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2A" w:rsidRDefault="00171C2A" w:rsidP="00171C2A">
      <w:pPr>
        <w:pStyle w:val="a3"/>
        <w:tabs>
          <w:tab w:val="left" w:pos="1404"/>
        </w:tabs>
        <w:spacing w:before="0" w:after="0" w:line="300" w:lineRule="auto"/>
        <w:ind w:firstLine="567"/>
        <w:rPr>
          <w:sz w:val="18"/>
          <w:szCs w:val="18"/>
        </w:rPr>
      </w:pPr>
      <w:r>
        <w:rPr>
          <w:sz w:val="18"/>
          <w:szCs w:val="18"/>
        </w:rPr>
        <w:tab/>
      </w:r>
    </w:p>
    <w:p w:rsidR="00171C2A" w:rsidRDefault="00171C2A" w:rsidP="004D4812">
      <w:pPr>
        <w:pStyle w:val="a3"/>
        <w:spacing w:before="0" w:after="0" w:line="300" w:lineRule="auto"/>
        <w:ind w:firstLine="567"/>
        <w:jc w:val="right"/>
        <w:rPr>
          <w:sz w:val="18"/>
          <w:szCs w:val="18"/>
        </w:rPr>
      </w:pPr>
    </w:p>
    <w:p w:rsidR="00171C2A" w:rsidRDefault="00171C2A" w:rsidP="004D4812">
      <w:pPr>
        <w:pStyle w:val="a3"/>
        <w:spacing w:before="0" w:after="0" w:line="300" w:lineRule="auto"/>
        <w:ind w:firstLine="567"/>
        <w:jc w:val="right"/>
        <w:rPr>
          <w:sz w:val="18"/>
          <w:szCs w:val="18"/>
        </w:rPr>
      </w:pPr>
    </w:p>
    <w:p w:rsidR="00171C2A" w:rsidRDefault="00171C2A" w:rsidP="004D4812">
      <w:pPr>
        <w:pStyle w:val="a3"/>
        <w:spacing w:before="0" w:after="0" w:line="300" w:lineRule="auto"/>
        <w:ind w:firstLine="567"/>
        <w:jc w:val="right"/>
        <w:rPr>
          <w:sz w:val="18"/>
          <w:szCs w:val="18"/>
        </w:rPr>
      </w:pPr>
    </w:p>
    <w:p w:rsidR="00852F98" w:rsidRDefault="00D45D4B" w:rsidP="004D4812">
      <w:pPr>
        <w:pStyle w:val="a3"/>
        <w:spacing w:before="0" w:after="0" w:line="300" w:lineRule="auto"/>
        <w:ind w:firstLine="567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</w:t>
      </w:r>
      <w:r w:rsidR="00E22143">
        <w:rPr>
          <w:sz w:val="18"/>
          <w:szCs w:val="18"/>
        </w:rPr>
        <w:t xml:space="preserve"> 1</w:t>
      </w:r>
    </w:p>
    <w:p w:rsidR="00852F98" w:rsidRDefault="00C2504F" w:rsidP="004D4812">
      <w:pPr>
        <w:pStyle w:val="a3"/>
        <w:spacing w:before="0" w:after="0" w:line="300" w:lineRule="auto"/>
        <w:ind w:firstLine="567"/>
        <w:jc w:val="right"/>
        <w:rPr>
          <w:sz w:val="18"/>
          <w:szCs w:val="18"/>
        </w:rPr>
      </w:pPr>
      <w:r w:rsidRPr="00C2504F">
        <w:rPr>
          <w:sz w:val="18"/>
          <w:szCs w:val="18"/>
        </w:rPr>
        <w:t>к приказу</w:t>
      </w:r>
      <w:r w:rsidR="00852F98">
        <w:rPr>
          <w:sz w:val="18"/>
          <w:szCs w:val="18"/>
        </w:rPr>
        <w:t xml:space="preserve"> </w:t>
      </w:r>
      <w:r w:rsidRPr="00C2504F">
        <w:rPr>
          <w:sz w:val="18"/>
          <w:szCs w:val="18"/>
        </w:rPr>
        <w:t>председателя</w:t>
      </w:r>
    </w:p>
    <w:p w:rsidR="00852F98" w:rsidRDefault="00C2504F" w:rsidP="004D4812">
      <w:pPr>
        <w:pStyle w:val="a3"/>
        <w:spacing w:before="0" w:after="0" w:line="300" w:lineRule="auto"/>
        <w:ind w:firstLine="567"/>
        <w:jc w:val="right"/>
        <w:rPr>
          <w:sz w:val="18"/>
          <w:szCs w:val="18"/>
        </w:rPr>
      </w:pPr>
      <w:r w:rsidRPr="00C2504F">
        <w:rPr>
          <w:sz w:val="18"/>
          <w:szCs w:val="18"/>
        </w:rPr>
        <w:t>Контрольно-счетной палаты</w:t>
      </w:r>
      <w:r w:rsidR="00852F98">
        <w:rPr>
          <w:sz w:val="18"/>
          <w:szCs w:val="18"/>
        </w:rPr>
        <w:t xml:space="preserve"> </w:t>
      </w:r>
    </w:p>
    <w:p w:rsidR="00852F98" w:rsidRDefault="00C2504F" w:rsidP="004D4812">
      <w:pPr>
        <w:pStyle w:val="a3"/>
        <w:spacing w:before="0" w:after="0" w:line="300" w:lineRule="auto"/>
        <w:ind w:firstLine="567"/>
        <w:jc w:val="right"/>
        <w:rPr>
          <w:sz w:val="18"/>
          <w:szCs w:val="18"/>
        </w:rPr>
      </w:pPr>
      <w:r w:rsidRPr="00C2504F">
        <w:rPr>
          <w:sz w:val="18"/>
          <w:szCs w:val="18"/>
        </w:rPr>
        <w:t>Томской области</w:t>
      </w:r>
    </w:p>
    <w:p w:rsidR="00C2504F" w:rsidRPr="00C2504F" w:rsidRDefault="00852F98" w:rsidP="004D4812">
      <w:pPr>
        <w:pStyle w:val="a3"/>
        <w:spacing w:before="0" w:after="0" w:line="300" w:lineRule="auto"/>
        <w:ind w:firstLine="567"/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="00C2504F" w:rsidRPr="00C2504F">
        <w:rPr>
          <w:sz w:val="18"/>
          <w:szCs w:val="18"/>
        </w:rPr>
        <w:t>т</w:t>
      </w:r>
      <w:r>
        <w:rPr>
          <w:sz w:val="18"/>
          <w:szCs w:val="18"/>
        </w:rPr>
        <w:t xml:space="preserve"> </w:t>
      </w:r>
      <w:r w:rsidR="00C2504F" w:rsidRPr="00C2504F">
        <w:rPr>
          <w:sz w:val="18"/>
          <w:szCs w:val="18"/>
        </w:rPr>
        <w:t>«</w:t>
      </w:r>
      <w:r w:rsidR="00E7318A">
        <w:rPr>
          <w:sz w:val="18"/>
          <w:szCs w:val="18"/>
          <w:lang w:val="en-US"/>
        </w:rPr>
        <w:t>31</w:t>
      </w:r>
      <w:r w:rsidR="00C2504F" w:rsidRPr="00C2504F">
        <w:rPr>
          <w:sz w:val="18"/>
          <w:szCs w:val="18"/>
        </w:rPr>
        <w:t>»</w:t>
      </w:r>
      <w:r w:rsidR="004E451C">
        <w:rPr>
          <w:sz w:val="18"/>
          <w:szCs w:val="18"/>
        </w:rPr>
        <w:t xml:space="preserve"> </w:t>
      </w:r>
      <w:r w:rsidR="00E4069C">
        <w:rPr>
          <w:sz w:val="18"/>
          <w:szCs w:val="18"/>
        </w:rPr>
        <w:t>октября</w:t>
      </w:r>
      <w:r w:rsidR="004E451C">
        <w:rPr>
          <w:sz w:val="18"/>
          <w:szCs w:val="18"/>
        </w:rPr>
        <w:t xml:space="preserve">  </w:t>
      </w:r>
      <w:r>
        <w:rPr>
          <w:sz w:val="18"/>
          <w:szCs w:val="18"/>
        </w:rPr>
        <w:t>201</w:t>
      </w:r>
      <w:r w:rsidR="004E451C">
        <w:rPr>
          <w:sz w:val="18"/>
          <w:szCs w:val="18"/>
        </w:rPr>
        <w:t>6</w:t>
      </w:r>
      <w:r w:rsidR="000B5D84">
        <w:rPr>
          <w:sz w:val="18"/>
          <w:szCs w:val="18"/>
        </w:rPr>
        <w:t xml:space="preserve"> №</w:t>
      </w:r>
      <w:r w:rsidR="004E451C">
        <w:rPr>
          <w:sz w:val="18"/>
          <w:szCs w:val="18"/>
        </w:rPr>
        <w:t xml:space="preserve"> </w:t>
      </w:r>
      <w:r w:rsidR="000B439F">
        <w:rPr>
          <w:sz w:val="18"/>
          <w:szCs w:val="18"/>
          <w:lang w:val="en-US"/>
        </w:rPr>
        <w:t>33</w:t>
      </w:r>
      <w:bookmarkStart w:id="0" w:name="_GoBack"/>
      <w:bookmarkEnd w:id="0"/>
      <w:r w:rsidR="004E451C">
        <w:rPr>
          <w:sz w:val="18"/>
          <w:szCs w:val="18"/>
        </w:rPr>
        <w:t xml:space="preserve">  </w:t>
      </w:r>
    </w:p>
    <w:p w:rsidR="00C2504F" w:rsidRDefault="00C2504F" w:rsidP="004D4812">
      <w:pPr>
        <w:pStyle w:val="a3"/>
        <w:spacing w:before="0" w:after="0" w:line="300" w:lineRule="auto"/>
        <w:ind w:firstLine="567"/>
        <w:jc w:val="center"/>
        <w:rPr>
          <w:sz w:val="28"/>
          <w:szCs w:val="28"/>
        </w:rPr>
      </w:pPr>
    </w:p>
    <w:p w:rsidR="00AD7083" w:rsidRPr="006B42C2" w:rsidRDefault="00AD7083" w:rsidP="00075249">
      <w:pPr>
        <w:pStyle w:val="a3"/>
        <w:spacing w:before="0" w:after="0" w:line="288" w:lineRule="auto"/>
        <w:jc w:val="center"/>
        <w:rPr>
          <w:sz w:val="32"/>
          <w:szCs w:val="32"/>
        </w:rPr>
      </w:pPr>
      <w:r w:rsidRPr="006B42C2">
        <w:rPr>
          <w:sz w:val="32"/>
          <w:szCs w:val="32"/>
        </w:rPr>
        <w:t>Контрольно-</w:t>
      </w:r>
      <w:r w:rsidR="00924746" w:rsidRPr="006B42C2">
        <w:rPr>
          <w:sz w:val="32"/>
          <w:szCs w:val="32"/>
        </w:rPr>
        <w:t>счетная</w:t>
      </w:r>
      <w:r w:rsidRPr="006B42C2">
        <w:rPr>
          <w:sz w:val="32"/>
          <w:szCs w:val="32"/>
        </w:rPr>
        <w:t xml:space="preserve"> палата Томской области</w:t>
      </w:r>
    </w:p>
    <w:p w:rsidR="00AD7083" w:rsidRPr="00E9303A" w:rsidRDefault="00AD7083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AD7083" w:rsidRPr="00E9303A" w:rsidRDefault="00AD7083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AD7083" w:rsidRPr="00E9303A" w:rsidRDefault="00AD7083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B577E4" w:rsidRPr="00E9303A" w:rsidRDefault="00B577E4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B577E4" w:rsidRPr="00E9303A" w:rsidRDefault="00B577E4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B577E4" w:rsidRPr="00E9303A" w:rsidRDefault="00B577E4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AD7083" w:rsidRPr="00E9303A" w:rsidRDefault="00AD7083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AD7083" w:rsidRPr="00E9303A" w:rsidRDefault="00AD7083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AD7083" w:rsidRPr="00E9303A" w:rsidRDefault="00AD7083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AD7083" w:rsidRPr="00E9303A" w:rsidRDefault="00AD7083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AD7083" w:rsidRPr="00E9303A" w:rsidRDefault="00AD7083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AD7083" w:rsidRPr="002625C6" w:rsidRDefault="00AD7083" w:rsidP="00227E9C">
      <w:pPr>
        <w:spacing w:line="288" w:lineRule="auto"/>
        <w:ind w:firstLine="0"/>
        <w:jc w:val="center"/>
        <w:rPr>
          <w:b/>
          <w:sz w:val="24"/>
          <w:szCs w:val="24"/>
        </w:rPr>
      </w:pPr>
      <w:r w:rsidRPr="002625C6">
        <w:rPr>
          <w:b/>
          <w:sz w:val="24"/>
          <w:szCs w:val="24"/>
        </w:rPr>
        <w:t>СТАНДАРТ</w:t>
      </w:r>
    </w:p>
    <w:p w:rsidR="00AD7083" w:rsidRPr="002625C6" w:rsidRDefault="00AD7083" w:rsidP="00227E9C">
      <w:pPr>
        <w:spacing w:line="288" w:lineRule="auto"/>
        <w:ind w:firstLine="0"/>
        <w:jc w:val="center"/>
        <w:rPr>
          <w:b/>
          <w:sz w:val="24"/>
          <w:szCs w:val="24"/>
        </w:rPr>
      </w:pPr>
      <w:r w:rsidRPr="002625C6">
        <w:rPr>
          <w:b/>
          <w:sz w:val="24"/>
          <w:szCs w:val="24"/>
        </w:rPr>
        <w:t>ВНЕШНЕГО ГОСУДА</w:t>
      </w:r>
      <w:r w:rsidR="0009651A">
        <w:rPr>
          <w:b/>
          <w:sz w:val="24"/>
          <w:szCs w:val="24"/>
        </w:rPr>
        <w:t>РСТВЕННОГО ФИНАНСОВОГО КОНТРОЛЯ</w:t>
      </w:r>
    </w:p>
    <w:p w:rsidR="00AD7083" w:rsidRPr="002625C6" w:rsidRDefault="00AD7083" w:rsidP="00227E9C">
      <w:pPr>
        <w:spacing w:line="288" w:lineRule="auto"/>
        <w:ind w:firstLine="0"/>
        <w:jc w:val="center"/>
        <w:rPr>
          <w:b/>
          <w:sz w:val="24"/>
          <w:szCs w:val="24"/>
        </w:rPr>
      </w:pPr>
    </w:p>
    <w:p w:rsidR="00FD7D12" w:rsidRDefault="00AD7083" w:rsidP="00227E9C">
      <w:pPr>
        <w:spacing w:line="288" w:lineRule="auto"/>
        <w:ind w:firstLine="0"/>
        <w:jc w:val="center"/>
        <w:rPr>
          <w:b/>
          <w:sz w:val="24"/>
          <w:szCs w:val="24"/>
        </w:rPr>
      </w:pPr>
      <w:r w:rsidRPr="002625C6">
        <w:rPr>
          <w:b/>
          <w:sz w:val="24"/>
          <w:szCs w:val="24"/>
        </w:rPr>
        <w:t>«</w:t>
      </w:r>
      <w:r w:rsidR="004E451C" w:rsidRPr="002625C6">
        <w:rPr>
          <w:b/>
          <w:sz w:val="24"/>
          <w:szCs w:val="24"/>
        </w:rPr>
        <w:t xml:space="preserve">Внешняя проверка отчета об исполнении </w:t>
      </w:r>
      <w:r w:rsidR="008E2E5C" w:rsidRPr="002625C6">
        <w:rPr>
          <w:b/>
          <w:sz w:val="24"/>
          <w:szCs w:val="24"/>
        </w:rPr>
        <w:t>бюджет</w:t>
      </w:r>
      <w:r w:rsidR="004E451C" w:rsidRPr="002625C6">
        <w:rPr>
          <w:b/>
          <w:sz w:val="24"/>
          <w:szCs w:val="24"/>
        </w:rPr>
        <w:t>а</w:t>
      </w:r>
      <w:r w:rsidR="0009651A">
        <w:rPr>
          <w:b/>
          <w:sz w:val="24"/>
          <w:szCs w:val="24"/>
        </w:rPr>
        <w:t xml:space="preserve"> Территориального</w:t>
      </w:r>
    </w:p>
    <w:p w:rsidR="000F5508" w:rsidRPr="002625C6" w:rsidRDefault="00FD7D12" w:rsidP="00227E9C">
      <w:pPr>
        <w:spacing w:line="288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фонда</w:t>
      </w:r>
      <w:r w:rsidR="0064334C">
        <w:rPr>
          <w:b/>
          <w:sz w:val="24"/>
          <w:szCs w:val="24"/>
        </w:rPr>
        <w:t xml:space="preserve"> </w:t>
      </w:r>
      <w:r w:rsidR="008E2E5C" w:rsidRPr="002625C6">
        <w:rPr>
          <w:b/>
          <w:sz w:val="24"/>
          <w:szCs w:val="24"/>
        </w:rPr>
        <w:t xml:space="preserve">обязательного медицинского страхования </w:t>
      </w:r>
      <w:r w:rsidR="001E338E" w:rsidRPr="002625C6">
        <w:rPr>
          <w:b/>
          <w:sz w:val="24"/>
          <w:szCs w:val="24"/>
        </w:rPr>
        <w:t>Томской области</w:t>
      </w:r>
      <w:r w:rsidR="000F5508" w:rsidRPr="002625C6">
        <w:rPr>
          <w:b/>
          <w:sz w:val="24"/>
          <w:szCs w:val="24"/>
        </w:rPr>
        <w:t>»</w:t>
      </w:r>
    </w:p>
    <w:p w:rsidR="00E65CD7" w:rsidRPr="00E9303A" w:rsidRDefault="00E65CD7" w:rsidP="00227E9C">
      <w:pPr>
        <w:spacing w:line="288" w:lineRule="auto"/>
        <w:ind w:firstLine="0"/>
        <w:jc w:val="center"/>
        <w:rPr>
          <w:sz w:val="16"/>
          <w:szCs w:val="16"/>
        </w:rPr>
      </w:pPr>
    </w:p>
    <w:p w:rsidR="00875F23" w:rsidRPr="00E9303A" w:rsidRDefault="00C175CD" w:rsidP="00227E9C">
      <w:pPr>
        <w:spacing w:line="288" w:lineRule="auto"/>
        <w:ind w:firstLine="0"/>
        <w:jc w:val="center"/>
        <w:rPr>
          <w:sz w:val="16"/>
          <w:szCs w:val="16"/>
        </w:rPr>
      </w:pPr>
      <w:r w:rsidRPr="00E9303A">
        <w:rPr>
          <w:sz w:val="16"/>
          <w:szCs w:val="16"/>
        </w:rPr>
        <w:t xml:space="preserve"> </w:t>
      </w:r>
      <w:r w:rsidR="00875F23" w:rsidRPr="00E9303A">
        <w:rPr>
          <w:sz w:val="16"/>
          <w:szCs w:val="16"/>
        </w:rPr>
        <w:t xml:space="preserve">(рассмотрен Коллегией Контрольно-счетной палаты </w:t>
      </w:r>
      <w:r w:rsidR="00852F98">
        <w:rPr>
          <w:sz w:val="16"/>
          <w:szCs w:val="16"/>
        </w:rPr>
        <w:t>(</w:t>
      </w:r>
      <w:r w:rsidR="00875F23" w:rsidRPr="00E9303A">
        <w:rPr>
          <w:sz w:val="16"/>
          <w:szCs w:val="16"/>
        </w:rPr>
        <w:t xml:space="preserve">протокол </w:t>
      </w:r>
      <w:r w:rsidR="00852F98">
        <w:rPr>
          <w:sz w:val="16"/>
          <w:szCs w:val="16"/>
        </w:rPr>
        <w:t xml:space="preserve">от </w:t>
      </w:r>
      <w:r w:rsidR="00E4069C">
        <w:rPr>
          <w:sz w:val="16"/>
          <w:szCs w:val="16"/>
        </w:rPr>
        <w:t>28.10.2016</w:t>
      </w:r>
      <w:r w:rsidR="004E451C">
        <w:rPr>
          <w:sz w:val="16"/>
          <w:szCs w:val="16"/>
        </w:rPr>
        <w:t xml:space="preserve"> </w:t>
      </w:r>
      <w:r w:rsidR="00875F23" w:rsidRPr="00E9303A">
        <w:rPr>
          <w:sz w:val="16"/>
          <w:szCs w:val="16"/>
        </w:rPr>
        <w:t>№</w:t>
      </w:r>
      <w:r w:rsidR="004E451C">
        <w:rPr>
          <w:sz w:val="16"/>
          <w:szCs w:val="16"/>
        </w:rPr>
        <w:t xml:space="preserve"> </w:t>
      </w:r>
      <w:r w:rsidR="00E4069C">
        <w:rPr>
          <w:sz w:val="16"/>
          <w:szCs w:val="16"/>
        </w:rPr>
        <w:t>3</w:t>
      </w:r>
      <w:r w:rsidR="00875F23" w:rsidRPr="00E9303A">
        <w:rPr>
          <w:sz w:val="16"/>
          <w:szCs w:val="16"/>
        </w:rPr>
        <w:t>)</w:t>
      </w:r>
    </w:p>
    <w:p w:rsidR="00AD7083" w:rsidRDefault="00AD7083" w:rsidP="00171C2A">
      <w:pPr>
        <w:spacing w:line="288" w:lineRule="auto"/>
        <w:ind w:firstLine="567"/>
        <w:jc w:val="right"/>
        <w:rPr>
          <w:sz w:val="24"/>
          <w:szCs w:val="24"/>
        </w:rPr>
      </w:pPr>
    </w:p>
    <w:p w:rsidR="00C175CD" w:rsidRPr="00E9303A" w:rsidRDefault="00C175CD" w:rsidP="00171C2A">
      <w:pPr>
        <w:spacing w:line="288" w:lineRule="auto"/>
        <w:ind w:firstLine="567"/>
        <w:jc w:val="right"/>
        <w:rPr>
          <w:sz w:val="24"/>
          <w:szCs w:val="24"/>
        </w:rPr>
      </w:pPr>
    </w:p>
    <w:p w:rsidR="00AD7083" w:rsidRPr="00E9303A" w:rsidRDefault="00AD7083" w:rsidP="00171C2A">
      <w:pPr>
        <w:spacing w:line="288" w:lineRule="auto"/>
        <w:ind w:firstLine="567"/>
        <w:jc w:val="right"/>
        <w:rPr>
          <w:sz w:val="24"/>
          <w:szCs w:val="24"/>
        </w:rPr>
      </w:pPr>
    </w:p>
    <w:p w:rsidR="00AD7083" w:rsidRPr="00E9303A" w:rsidRDefault="00AD7083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AD7083" w:rsidRPr="00E9303A" w:rsidRDefault="00AD7083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AD7083" w:rsidRPr="00E9303A" w:rsidRDefault="00AD7083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B577E4" w:rsidRPr="00E9303A" w:rsidRDefault="00B577E4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B577E4" w:rsidRPr="00E9303A" w:rsidRDefault="00B577E4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B577E4" w:rsidRPr="00E9303A" w:rsidRDefault="00B577E4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5E1998" w:rsidRDefault="005E1998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171C2A" w:rsidRDefault="00171C2A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AD7083" w:rsidRPr="00CD116F" w:rsidRDefault="00AD7083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F566CD" w:rsidRDefault="00F566CD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4D4812" w:rsidRDefault="004D4812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4D4812" w:rsidRPr="004D4812" w:rsidRDefault="004D4812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AD7083" w:rsidRPr="00E9303A" w:rsidRDefault="00AD7083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AD7083" w:rsidRPr="00E9303A" w:rsidRDefault="00AD7083" w:rsidP="00227E9C">
      <w:pPr>
        <w:spacing w:line="288" w:lineRule="auto"/>
        <w:ind w:firstLine="0"/>
        <w:jc w:val="center"/>
        <w:rPr>
          <w:sz w:val="24"/>
          <w:szCs w:val="24"/>
        </w:rPr>
      </w:pPr>
      <w:r w:rsidRPr="00E9303A">
        <w:rPr>
          <w:sz w:val="24"/>
          <w:szCs w:val="24"/>
        </w:rPr>
        <w:t>Томск</w:t>
      </w:r>
    </w:p>
    <w:p w:rsidR="008F17AC" w:rsidRDefault="00AD7083" w:rsidP="00227E9C">
      <w:pPr>
        <w:spacing w:line="288" w:lineRule="auto"/>
        <w:ind w:firstLine="0"/>
        <w:jc w:val="center"/>
        <w:rPr>
          <w:sz w:val="24"/>
          <w:szCs w:val="24"/>
        </w:rPr>
      </w:pPr>
      <w:r w:rsidRPr="00E9303A">
        <w:rPr>
          <w:sz w:val="24"/>
          <w:szCs w:val="24"/>
        </w:rPr>
        <w:t>201</w:t>
      </w:r>
      <w:r w:rsidR="008F17AC">
        <w:rPr>
          <w:sz w:val="24"/>
          <w:szCs w:val="24"/>
        </w:rPr>
        <w:t>6</w:t>
      </w:r>
    </w:p>
    <w:p w:rsidR="00171C2A" w:rsidRDefault="00171C2A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171C2A" w:rsidRPr="00171C2A" w:rsidRDefault="00171C2A" w:rsidP="00171C2A">
      <w:pPr>
        <w:spacing w:line="288" w:lineRule="auto"/>
        <w:ind w:firstLine="0"/>
        <w:jc w:val="center"/>
        <w:rPr>
          <w:sz w:val="24"/>
          <w:szCs w:val="24"/>
        </w:rPr>
      </w:pPr>
    </w:p>
    <w:p w:rsidR="00171C2A" w:rsidRDefault="00171C2A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171C2A" w:rsidRDefault="00171C2A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921514" w:rsidRDefault="00921514" w:rsidP="00082D0C">
      <w:pPr>
        <w:spacing w:line="288" w:lineRule="auto"/>
        <w:ind w:firstLine="0"/>
        <w:rPr>
          <w:sz w:val="24"/>
          <w:szCs w:val="24"/>
        </w:rPr>
      </w:pPr>
    </w:p>
    <w:p w:rsidR="00C67889" w:rsidRPr="00B154E3" w:rsidRDefault="00C67889" w:rsidP="00171C2A">
      <w:pPr>
        <w:spacing w:line="288" w:lineRule="auto"/>
        <w:ind w:firstLine="0"/>
        <w:jc w:val="center"/>
        <w:rPr>
          <w:b/>
          <w:sz w:val="24"/>
          <w:szCs w:val="24"/>
        </w:rPr>
      </w:pPr>
      <w:r w:rsidRPr="00B154E3">
        <w:rPr>
          <w:b/>
          <w:sz w:val="24"/>
          <w:szCs w:val="24"/>
        </w:rPr>
        <w:t>Содержание</w:t>
      </w:r>
    </w:p>
    <w:p w:rsidR="00C67889" w:rsidRPr="00BC550F" w:rsidRDefault="00C67889" w:rsidP="00171C2A">
      <w:pPr>
        <w:spacing w:line="288" w:lineRule="auto"/>
        <w:jc w:val="center"/>
        <w:rPr>
          <w:sz w:val="24"/>
          <w:szCs w:val="24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406"/>
        <w:gridCol w:w="223"/>
        <w:gridCol w:w="389"/>
        <w:gridCol w:w="1959"/>
        <w:gridCol w:w="488"/>
        <w:gridCol w:w="5905"/>
        <w:gridCol w:w="338"/>
        <w:gridCol w:w="215"/>
      </w:tblGrid>
      <w:tr w:rsidR="00ED1B1A" w:rsidRPr="00BC550F" w:rsidTr="008B3B86">
        <w:trPr>
          <w:gridAfter w:val="1"/>
          <w:wAfter w:w="215" w:type="dxa"/>
          <w:trHeight w:val="445"/>
        </w:trPr>
        <w:tc>
          <w:tcPr>
            <w:tcW w:w="406" w:type="dxa"/>
            <w:shd w:val="clear" w:color="auto" w:fill="auto"/>
          </w:tcPr>
          <w:p w:rsidR="00ED1B1A" w:rsidRPr="00BC550F" w:rsidRDefault="00ED1B1A" w:rsidP="00171C2A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BC550F">
              <w:rPr>
                <w:sz w:val="24"/>
                <w:szCs w:val="24"/>
              </w:rPr>
              <w:t>1.</w:t>
            </w:r>
          </w:p>
        </w:tc>
        <w:tc>
          <w:tcPr>
            <w:tcW w:w="223" w:type="dxa"/>
          </w:tcPr>
          <w:p w:rsidR="00ED1B1A" w:rsidRPr="00ED1B1A" w:rsidRDefault="00ED1B1A" w:rsidP="00171C2A">
            <w:pPr>
              <w:spacing w:line="288" w:lineRule="auto"/>
              <w:ind w:left="284"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41" w:type="dxa"/>
            <w:gridSpan w:val="4"/>
            <w:shd w:val="clear" w:color="auto" w:fill="auto"/>
          </w:tcPr>
          <w:p w:rsidR="00ED1B1A" w:rsidRPr="00ED1B1A" w:rsidRDefault="00ED1B1A" w:rsidP="00171C2A">
            <w:pPr>
              <w:spacing w:line="288" w:lineRule="auto"/>
              <w:ind w:left="284" w:firstLine="0"/>
              <w:contextualSpacing/>
              <w:rPr>
                <w:color w:val="000000"/>
                <w:sz w:val="24"/>
                <w:szCs w:val="24"/>
              </w:rPr>
            </w:pPr>
            <w:r w:rsidRPr="00ED1B1A">
              <w:rPr>
                <w:color w:val="000000"/>
                <w:sz w:val="24"/>
                <w:szCs w:val="24"/>
              </w:rPr>
              <w:t>Регламентирующие параметры …………………………………………………</w:t>
            </w:r>
            <w:r>
              <w:rPr>
                <w:color w:val="000000"/>
                <w:sz w:val="24"/>
                <w:szCs w:val="24"/>
              </w:rPr>
              <w:t>….</w:t>
            </w:r>
          </w:p>
        </w:tc>
        <w:tc>
          <w:tcPr>
            <w:tcW w:w="338" w:type="dxa"/>
            <w:shd w:val="clear" w:color="auto" w:fill="auto"/>
          </w:tcPr>
          <w:p w:rsidR="00ED1B1A" w:rsidRPr="00BC550F" w:rsidRDefault="00ED1B1A" w:rsidP="00171C2A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D1B1A" w:rsidRPr="00BC550F" w:rsidTr="008B3B86">
        <w:trPr>
          <w:gridAfter w:val="1"/>
          <w:wAfter w:w="215" w:type="dxa"/>
          <w:trHeight w:val="439"/>
        </w:trPr>
        <w:tc>
          <w:tcPr>
            <w:tcW w:w="406" w:type="dxa"/>
            <w:shd w:val="clear" w:color="auto" w:fill="auto"/>
          </w:tcPr>
          <w:p w:rsidR="00ED1B1A" w:rsidRPr="00BC550F" w:rsidRDefault="00ED1B1A" w:rsidP="00171C2A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BC550F">
              <w:rPr>
                <w:sz w:val="24"/>
                <w:szCs w:val="24"/>
              </w:rPr>
              <w:t>2.</w:t>
            </w:r>
          </w:p>
        </w:tc>
        <w:tc>
          <w:tcPr>
            <w:tcW w:w="223" w:type="dxa"/>
          </w:tcPr>
          <w:p w:rsidR="00ED1B1A" w:rsidRPr="00ED1B1A" w:rsidRDefault="00ED1B1A" w:rsidP="00171C2A">
            <w:pPr>
              <w:spacing w:line="288" w:lineRule="auto"/>
              <w:ind w:left="284"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41" w:type="dxa"/>
            <w:gridSpan w:val="4"/>
            <w:shd w:val="clear" w:color="auto" w:fill="auto"/>
          </w:tcPr>
          <w:p w:rsidR="00ED1B1A" w:rsidRPr="00ED1B1A" w:rsidRDefault="00ED1B1A" w:rsidP="00171C2A">
            <w:pPr>
              <w:spacing w:line="288" w:lineRule="auto"/>
              <w:ind w:left="284" w:firstLine="0"/>
              <w:contextualSpacing/>
              <w:rPr>
                <w:color w:val="000000"/>
                <w:sz w:val="24"/>
                <w:szCs w:val="24"/>
              </w:rPr>
            </w:pPr>
            <w:r w:rsidRPr="00ED1B1A">
              <w:rPr>
                <w:color w:val="000000"/>
                <w:sz w:val="24"/>
                <w:szCs w:val="24"/>
              </w:rPr>
              <w:t>Общие положения …………………………………………………………………</w:t>
            </w:r>
            <w:r>
              <w:rPr>
                <w:color w:val="000000"/>
                <w:sz w:val="24"/>
                <w:szCs w:val="24"/>
              </w:rPr>
              <w:t>...</w:t>
            </w:r>
          </w:p>
        </w:tc>
        <w:tc>
          <w:tcPr>
            <w:tcW w:w="338" w:type="dxa"/>
            <w:shd w:val="clear" w:color="auto" w:fill="auto"/>
          </w:tcPr>
          <w:p w:rsidR="00ED1B1A" w:rsidRPr="00BC550F" w:rsidRDefault="00ED1B1A" w:rsidP="00171C2A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D1B1A" w:rsidRPr="00BC550F" w:rsidTr="008B3B86">
        <w:trPr>
          <w:gridAfter w:val="1"/>
          <w:wAfter w:w="215" w:type="dxa"/>
          <w:trHeight w:val="432"/>
        </w:trPr>
        <w:tc>
          <w:tcPr>
            <w:tcW w:w="406" w:type="dxa"/>
            <w:shd w:val="clear" w:color="auto" w:fill="auto"/>
          </w:tcPr>
          <w:p w:rsidR="00ED1B1A" w:rsidRPr="00BC550F" w:rsidRDefault="00ED1B1A" w:rsidP="00171C2A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BC550F">
              <w:rPr>
                <w:sz w:val="24"/>
                <w:szCs w:val="24"/>
              </w:rPr>
              <w:t>3.</w:t>
            </w:r>
          </w:p>
        </w:tc>
        <w:tc>
          <w:tcPr>
            <w:tcW w:w="223" w:type="dxa"/>
          </w:tcPr>
          <w:p w:rsidR="00ED1B1A" w:rsidRPr="00ED1B1A" w:rsidRDefault="00ED1B1A" w:rsidP="00171C2A">
            <w:pPr>
              <w:spacing w:line="288" w:lineRule="auto"/>
              <w:ind w:left="284"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41" w:type="dxa"/>
            <w:gridSpan w:val="4"/>
            <w:shd w:val="clear" w:color="auto" w:fill="auto"/>
          </w:tcPr>
          <w:p w:rsidR="00ED1B1A" w:rsidRPr="00ED1B1A" w:rsidRDefault="00ED1B1A" w:rsidP="00171C2A">
            <w:pPr>
              <w:spacing w:line="288" w:lineRule="auto"/>
              <w:ind w:left="284" w:firstLine="0"/>
              <w:contextualSpacing/>
              <w:rPr>
                <w:color w:val="000000"/>
                <w:sz w:val="24"/>
                <w:szCs w:val="24"/>
              </w:rPr>
            </w:pPr>
            <w:r w:rsidRPr="00ED1B1A">
              <w:rPr>
                <w:color w:val="000000"/>
                <w:sz w:val="24"/>
                <w:szCs w:val="24"/>
              </w:rPr>
              <w:t xml:space="preserve">Цели, задачи и предмет внешней проверки </w:t>
            </w:r>
            <w:r w:rsidR="00B46B5A">
              <w:rPr>
                <w:color w:val="000000"/>
                <w:sz w:val="24"/>
                <w:szCs w:val="24"/>
              </w:rPr>
              <w:t>бюджета ТФОМС …………………</w:t>
            </w:r>
          </w:p>
        </w:tc>
        <w:tc>
          <w:tcPr>
            <w:tcW w:w="338" w:type="dxa"/>
            <w:shd w:val="clear" w:color="auto" w:fill="auto"/>
          </w:tcPr>
          <w:p w:rsidR="00ED1B1A" w:rsidRPr="00BC550F" w:rsidRDefault="00ED1B1A" w:rsidP="00171C2A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D1B1A" w:rsidRPr="00BC550F" w:rsidTr="008B3B86">
        <w:trPr>
          <w:gridAfter w:val="1"/>
          <w:wAfter w:w="215" w:type="dxa"/>
          <w:trHeight w:val="439"/>
        </w:trPr>
        <w:tc>
          <w:tcPr>
            <w:tcW w:w="406" w:type="dxa"/>
            <w:shd w:val="clear" w:color="auto" w:fill="auto"/>
          </w:tcPr>
          <w:p w:rsidR="00ED1B1A" w:rsidRPr="00BC550F" w:rsidRDefault="00ED1B1A" w:rsidP="00171C2A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BC550F">
              <w:rPr>
                <w:sz w:val="24"/>
                <w:szCs w:val="24"/>
              </w:rPr>
              <w:t>4.</w:t>
            </w:r>
          </w:p>
        </w:tc>
        <w:tc>
          <w:tcPr>
            <w:tcW w:w="223" w:type="dxa"/>
          </w:tcPr>
          <w:p w:rsidR="00ED1B1A" w:rsidRPr="00ED1B1A" w:rsidRDefault="00ED1B1A" w:rsidP="00171C2A">
            <w:pPr>
              <w:spacing w:line="288" w:lineRule="auto"/>
              <w:ind w:left="284"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41" w:type="dxa"/>
            <w:gridSpan w:val="4"/>
            <w:shd w:val="clear" w:color="auto" w:fill="auto"/>
          </w:tcPr>
          <w:p w:rsidR="00ED1B1A" w:rsidRPr="00ED1B1A" w:rsidRDefault="00ED1B1A" w:rsidP="00171C2A">
            <w:pPr>
              <w:spacing w:line="288" w:lineRule="auto"/>
              <w:ind w:left="284" w:firstLine="0"/>
              <w:contextualSpacing/>
              <w:rPr>
                <w:color w:val="000000"/>
                <w:sz w:val="24"/>
                <w:szCs w:val="24"/>
              </w:rPr>
            </w:pPr>
            <w:r w:rsidRPr="00ED1B1A">
              <w:rPr>
                <w:color w:val="000000"/>
                <w:sz w:val="24"/>
                <w:szCs w:val="24"/>
              </w:rPr>
              <w:t>Взаимосвязь с другими стандартами ……………………………………………</w:t>
            </w: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338" w:type="dxa"/>
            <w:shd w:val="clear" w:color="auto" w:fill="auto"/>
          </w:tcPr>
          <w:p w:rsidR="00ED1B1A" w:rsidRPr="00BC550F" w:rsidRDefault="001276A1" w:rsidP="00171C2A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D1B1A" w:rsidRPr="00BC550F" w:rsidTr="00A10706">
        <w:trPr>
          <w:gridAfter w:val="1"/>
          <w:wAfter w:w="215" w:type="dxa"/>
          <w:trHeight w:val="427"/>
        </w:trPr>
        <w:tc>
          <w:tcPr>
            <w:tcW w:w="406" w:type="dxa"/>
            <w:shd w:val="clear" w:color="auto" w:fill="auto"/>
          </w:tcPr>
          <w:p w:rsidR="00ED1B1A" w:rsidRPr="00BC550F" w:rsidRDefault="00ED1B1A" w:rsidP="00171C2A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BC550F">
              <w:rPr>
                <w:sz w:val="24"/>
                <w:szCs w:val="24"/>
              </w:rPr>
              <w:t>5.</w:t>
            </w:r>
          </w:p>
        </w:tc>
        <w:tc>
          <w:tcPr>
            <w:tcW w:w="223" w:type="dxa"/>
          </w:tcPr>
          <w:p w:rsidR="00ED1B1A" w:rsidRPr="00ED1B1A" w:rsidRDefault="00ED1B1A" w:rsidP="00171C2A">
            <w:pPr>
              <w:spacing w:line="288" w:lineRule="auto"/>
              <w:ind w:left="284"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41" w:type="dxa"/>
            <w:gridSpan w:val="4"/>
            <w:shd w:val="clear" w:color="auto" w:fill="auto"/>
          </w:tcPr>
          <w:p w:rsidR="00ED1B1A" w:rsidRPr="00ED1B1A" w:rsidRDefault="00DD67CD" w:rsidP="00171C2A">
            <w:pPr>
              <w:spacing w:line="288" w:lineRule="auto"/>
              <w:ind w:left="284" w:firstLine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</w:t>
            </w:r>
            <w:r w:rsidR="00ED1B1A" w:rsidRPr="00ED1B1A">
              <w:rPr>
                <w:color w:val="000000"/>
                <w:sz w:val="24"/>
                <w:szCs w:val="24"/>
              </w:rPr>
              <w:t xml:space="preserve"> проведения внешней проверки </w:t>
            </w:r>
            <w:r w:rsidR="00B46B5A">
              <w:rPr>
                <w:color w:val="000000"/>
                <w:sz w:val="24"/>
                <w:szCs w:val="24"/>
              </w:rPr>
              <w:t>бюджета ТФОМС…………………</w:t>
            </w:r>
          </w:p>
        </w:tc>
        <w:tc>
          <w:tcPr>
            <w:tcW w:w="338" w:type="dxa"/>
            <w:shd w:val="clear" w:color="auto" w:fill="auto"/>
            <w:vAlign w:val="bottom"/>
          </w:tcPr>
          <w:p w:rsidR="00ED1B1A" w:rsidRPr="00BC550F" w:rsidRDefault="00082D0C" w:rsidP="00171C2A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D1B1A" w:rsidRPr="00BC550F" w:rsidTr="00A10706">
        <w:trPr>
          <w:gridAfter w:val="1"/>
          <w:wAfter w:w="215" w:type="dxa"/>
          <w:trHeight w:val="567"/>
        </w:trPr>
        <w:tc>
          <w:tcPr>
            <w:tcW w:w="406" w:type="dxa"/>
            <w:shd w:val="clear" w:color="auto" w:fill="auto"/>
          </w:tcPr>
          <w:p w:rsidR="00ED1B1A" w:rsidRDefault="00ED1B1A" w:rsidP="00171C2A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BC550F">
              <w:rPr>
                <w:sz w:val="24"/>
                <w:szCs w:val="24"/>
              </w:rPr>
              <w:t>6.</w:t>
            </w:r>
          </w:p>
          <w:p w:rsidR="00ED1B1A" w:rsidRDefault="00ED1B1A" w:rsidP="00171C2A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  <w:p w:rsidR="00ED1B1A" w:rsidRPr="00BC550F" w:rsidRDefault="00ED1B1A" w:rsidP="00171C2A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3" w:type="dxa"/>
          </w:tcPr>
          <w:p w:rsidR="00ED1B1A" w:rsidRPr="00ED1B1A" w:rsidRDefault="00ED1B1A" w:rsidP="00171C2A">
            <w:pPr>
              <w:spacing w:line="288" w:lineRule="auto"/>
              <w:ind w:left="284"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741" w:type="dxa"/>
            <w:gridSpan w:val="4"/>
            <w:shd w:val="clear" w:color="auto" w:fill="auto"/>
          </w:tcPr>
          <w:p w:rsidR="00ED1B1A" w:rsidRPr="00ED1B1A" w:rsidRDefault="00ED1B1A" w:rsidP="00171C2A">
            <w:pPr>
              <w:spacing w:line="288" w:lineRule="auto"/>
              <w:ind w:left="284" w:firstLine="0"/>
              <w:contextualSpacing/>
              <w:rPr>
                <w:color w:val="000000"/>
                <w:sz w:val="24"/>
                <w:szCs w:val="24"/>
              </w:rPr>
            </w:pPr>
            <w:r w:rsidRPr="00ED1B1A">
              <w:rPr>
                <w:color w:val="000000"/>
                <w:sz w:val="24"/>
                <w:szCs w:val="24"/>
              </w:rPr>
              <w:t xml:space="preserve">Порядок проведения </w:t>
            </w:r>
            <w:r w:rsidR="005E0B23" w:rsidRPr="005E0B23">
              <w:rPr>
                <w:color w:val="000000"/>
                <w:sz w:val="24"/>
                <w:szCs w:val="24"/>
              </w:rPr>
              <w:t xml:space="preserve">внешней проверки </w:t>
            </w:r>
            <w:r w:rsidR="00B46B5A">
              <w:rPr>
                <w:color w:val="000000"/>
                <w:sz w:val="24"/>
                <w:szCs w:val="24"/>
              </w:rPr>
              <w:t xml:space="preserve">бюджета </w:t>
            </w:r>
            <w:r w:rsidR="005E0B23" w:rsidRPr="005E0B23">
              <w:rPr>
                <w:color w:val="000000"/>
                <w:sz w:val="24"/>
                <w:szCs w:val="24"/>
              </w:rPr>
              <w:t>ТФОМС</w:t>
            </w:r>
            <w:r w:rsidRPr="00ED1B1A">
              <w:rPr>
                <w:color w:val="000000"/>
                <w:sz w:val="24"/>
                <w:szCs w:val="24"/>
              </w:rPr>
              <w:t xml:space="preserve"> и </w:t>
            </w:r>
            <w:r w:rsidR="00CD116F">
              <w:rPr>
                <w:color w:val="000000"/>
                <w:sz w:val="24"/>
                <w:szCs w:val="24"/>
              </w:rPr>
              <w:t>подготовки заключения о ее результатах</w:t>
            </w:r>
            <w:r w:rsidR="00B46B5A">
              <w:rPr>
                <w:color w:val="000000"/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338" w:type="dxa"/>
            <w:shd w:val="clear" w:color="auto" w:fill="auto"/>
          </w:tcPr>
          <w:p w:rsidR="00B46B5A" w:rsidRDefault="00B46B5A" w:rsidP="00171C2A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  <w:p w:rsidR="00ED1B1A" w:rsidRDefault="005E0B23" w:rsidP="00171C2A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D1B1A">
              <w:rPr>
                <w:sz w:val="24"/>
                <w:szCs w:val="24"/>
              </w:rPr>
              <w:t xml:space="preserve">         </w:t>
            </w:r>
          </w:p>
          <w:p w:rsidR="00ED1B1A" w:rsidRPr="00BC550F" w:rsidRDefault="00ED1B1A" w:rsidP="00171C2A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1B1A" w:rsidRPr="00BC550F" w:rsidTr="00A10706">
        <w:trPr>
          <w:gridAfter w:val="1"/>
          <w:wAfter w:w="215" w:type="dxa"/>
          <w:trHeight w:val="567"/>
        </w:trPr>
        <w:tc>
          <w:tcPr>
            <w:tcW w:w="406" w:type="dxa"/>
            <w:shd w:val="clear" w:color="auto" w:fill="auto"/>
          </w:tcPr>
          <w:p w:rsidR="00ED1B1A" w:rsidRPr="00BC550F" w:rsidRDefault="00ED1B1A" w:rsidP="00171C2A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dxa"/>
          </w:tcPr>
          <w:p w:rsidR="00ED1B1A" w:rsidRPr="0094377C" w:rsidRDefault="00ED1B1A" w:rsidP="00171C2A">
            <w:pPr>
              <w:pStyle w:val="a8"/>
              <w:widowControl w:val="0"/>
              <w:spacing w:after="0" w:line="288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8741" w:type="dxa"/>
            <w:gridSpan w:val="4"/>
            <w:shd w:val="clear" w:color="auto" w:fill="auto"/>
          </w:tcPr>
          <w:p w:rsidR="00ED1B1A" w:rsidRPr="0094377C" w:rsidRDefault="00ED1B1A" w:rsidP="00171C2A">
            <w:pPr>
              <w:pStyle w:val="a8"/>
              <w:widowControl w:val="0"/>
              <w:spacing w:after="0" w:line="288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:rsidR="00ED1B1A" w:rsidRPr="00BC550F" w:rsidRDefault="00ED1B1A" w:rsidP="00171C2A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1B1A" w:rsidRPr="00BC550F" w:rsidTr="00A10706">
        <w:trPr>
          <w:trHeight w:val="902"/>
        </w:trPr>
        <w:tc>
          <w:tcPr>
            <w:tcW w:w="1018" w:type="dxa"/>
            <w:gridSpan w:val="3"/>
          </w:tcPr>
          <w:p w:rsidR="00ED1B1A" w:rsidRPr="00BC550F" w:rsidRDefault="00ED1B1A" w:rsidP="00171C2A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ED1B1A" w:rsidRPr="00BC550F" w:rsidRDefault="00ED1B1A" w:rsidP="00171C2A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BC550F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6393" w:type="dxa"/>
            <w:gridSpan w:val="2"/>
            <w:shd w:val="clear" w:color="auto" w:fill="auto"/>
          </w:tcPr>
          <w:p w:rsidR="00ED1B1A" w:rsidRPr="00BC550F" w:rsidRDefault="00ED1B1A" w:rsidP="00171C2A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2027FF">
              <w:rPr>
                <w:sz w:val="24"/>
                <w:szCs w:val="24"/>
              </w:rPr>
              <w:t>Перечень документов, которые должны быть</w:t>
            </w:r>
            <w:r w:rsidR="00A10706">
              <w:rPr>
                <w:sz w:val="24"/>
                <w:szCs w:val="24"/>
              </w:rPr>
              <w:t xml:space="preserve"> с</w:t>
            </w:r>
            <w:r w:rsidRPr="002027FF">
              <w:rPr>
                <w:sz w:val="24"/>
                <w:szCs w:val="24"/>
              </w:rPr>
              <w:t>оставлены согласно требованиям Стандарта</w:t>
            </w:r>
          </w:p>
        </w:tc>
        <w:tc>
          <w:tcPr>
            <w:tcW w:w="553" w:type="dxa"/>
            <w:gridSpan w:val="2"/>
            <w:shd w:val="clear" w:color="auto" w:fill="auto"/>
          </w:tcPr>
          <w:p w:rsidR="00ED1B1A" w:rsidRPr="00BC550F" w:rsidRDefault="00ED1B1A" w:rsidP="00171C2A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1B1A" w:rsidRPr="00BC550F" w:rsidTr="00A10706">
        <w:trPr>
          <w:gridAfter w:val="1"/>
          <w:wAfter w:w="215" w:type="dxa"/>
          <w:trHeight w:val="567"/>
        </w:trPr>
        <w:tc>
          <w:tcPr>
            <w:tcW w:w="1018" w:type="dxa"/>
            <w:gridSpan w:val="3"/>
          </w:tcPr>
          <w:p w:rsidR="00ED1B1A" w:rsidRPr="00BC550F" w:rsidRDefault="00ED1B1A" w:rsidP="00171C2A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ED1B1A" w:rsidRPr="00BC550F" w:rsidRDefault="0009651A" w:rsidP="00171C2A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 w:rsidR="006F0566">
              <w:rPr>
                <w:sz w:val="24"/>
                <w:szCs w:val="24"/>
              </w:rPr>
              <w:t>2.</w:t>
            </w:r>
          </w:p>
        </w:tc>
        <w:tc>
          <w:tcPr>
            <w:tcW w:w="6393" w:type="dxa"/>
            <w:gridSpan w:val="2"/>
            <w:shd w:val="clear" w:color="auto" w:fill="auto"/>
          </w:tcPr>
          <w:p w:rsidR="00ED1B1A" w:rsidRPr="00BC550F" w:rsidRDefault="00ED1B1A" w:rsidP="00171C2A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Примерная форма заключения на проект </w:t>
            </w:r>
            <w:r w:rsidRPr="00BC550F">
              <w:rPr>
                <w:sz w:val="24"/>
                <w:szCs w:val="24"/>
              </w:rPr>
              <w:t xml:space="preserve">закона Томской области </w:t>
            </w:r>
            <w:r>
              <w:rPr>
                <w:sz w:val="24"/>
                <w:szCs w:val="24"/>
              </w:rPr>
              <w:t>«Об исполнении</w:t>
            </w:r>
            <w:r w:rsidRPr="00BC550F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  <w:r w:rsidRPr="00BC550F">
              <w:rPr>
                <w:sz w:val="24"/>
                <w:szCs w:val="24"/>
              </w:rPr>
              <w:t xml:space="preserve"> Территориального фонда обязательного медицинского страхования Томской области </w:t>
            </w:r>
            <w:r>
              <w:rPr>
                <w:sz w:val="24"/>
                <w:szCs w:val="24"/>
              </w:rPr>
              <w:t>з</w:t>
            </w:r>
            <w:r w:rsidRPr="00BC550F"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>20__</w:t>
            </w:r>
            <w:r w:rsidRPr="00BC550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»</w:t>
            </w:r>
            <w:r w:rsidRPr="00BC55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8" w:type="dxa"/>
            <w:tcBorders>
              <w:left w:val="nil"/>
            </w:tcBorders>
            <w:shd w:val="clear" w:color="auto" w:fill="auto"/>
            <w:vAlign w:val="bottom"/>
          </w:tcPr>
          <w:p w:rsidR="00ED1B1A" w:rsidRPr="00BC550F" w:rsidRDefault="00ED1B1A" w:rsidP="00171C2A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1B1A" w:rsidRPr="00BC550F" w:rsidTr="00A10706">
        <w:trPr>
          <w:gridAfter w:val="1"/>
          <w:wAfter w:w="215" w:type="dxa"/>
          <w:trHeight w:val="567"/>
        </w:trPr>
        <w:tc>
          <w:tcPr>
            <w:tcW w:w="1018" w:type="dxa"/>
            <w:gridSpan w:val="3"/>
          </w:tcPr>
          <w:p w:rsidR="00ED1B1A" w:rsidRPr="00BC550F" w:rsidRDefault="00ED1B1A" w:rsidP="00171C2A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shd w:val="clear" w:color="auto" w:fill="auto"/>
          </w:tcPr>
          <w:p w:rsidR="00ED1B1A" w:rsidRPr="00BC550F" w:rsidRDefault="00ED1B1A" w:rsidP="00171C2A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center"/>
          </w:tcPr>
          <w:p w:rsidR="00ED1B1A" w:rsidRPr="00BC550F" w:rsidRDefault="00ED1B1A" w:rsidP="00171C2A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</w:tcBorders>
            <w:shd w:val="clear" w:color="auto" w:fill="auto"/>
            <w:vAlign w:val="bottom"/>
          </w:tcPr>
          <w:p w:rsidR="00ED1B1A" w:rsidRPr="00BC550F" w:rsidRDefault="00ED1B1A" w:rsidP="00171C2A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D1B1A" w:rsidRPr="00BC550F" w:rsidTr="00A10706">
        <w:trPr>
          <w:gridAfter w:val="1"/>
          <w:wAfter w:w="215" w:type="dxa"/>
          <w:trHeight w:val="567"/>
        </w:trPr>
        <w:tc>
          <w:tcPr>
            <w:tcW w:w="1018" w:type="dxa"/>
            <w:gridSpan w:val="3"/>
          </w:tcPr>
          <w:p w:rsidR="00ED1B1A" w:rsidRPr="00BC550F" w:rsidRDefault="00ED1B1A" w:rsidP="00171C2A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shd w:val="clear" w:color="auto" w:fill="auto"/>
          </w:tcPr>
          <w:p w:rsidR="00ED1B1A" w:rsidRPr="00BC550F" w:rsidRDefault="00ED1B1A" w:rsidP="00171C2A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05" w:type="dxa"/>
            <w:shd w:val="clear" w:color="auto" w:fill="auto"/>
            <w:vAlign w:val="center"/>
          </w:tcPr>
          <w:p w:rsidR="00ED1B1A" w:rsidRPr="00BC550F" w:rsidRDefault="00ED1B1A" w:rsidP="00171C2A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nil"/>
            </w:tcBorders>
            <w:shd w:val="clear" w:color="auto" w:fill="auto"/>
            <w:vAlign w:val="bottom"/>
          </w:tcPr>
          <w:p w:rsidR="00ED1B1A" w:rsidRPr="00BC550F" w:rsidRDefault="00ED1B1A" w:rsidP="00171C2A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C67889" w:rsidRPr="00BC550F" w:rsidRDefault="00C67889" w:rsidP="00171C2A">
      <w:pPr>
        <w:spacing w:line="288" w:lineRule="auto"/>
        <w:rPr>
          <w:sz w:val="24"/>
          <w:szCs w:val="24"/>
        </w:rPr>
      </w:pPr>
    </w:p>
    <w:p w:rsidR="00AB576E" w:rsidRDefault="00AB576E" w:rsidP="00171C2A">
      <w:pPr>
        <w:spacing w:line="288" w:lineRule="auto"/>
        <w:rPr>
          <w:sz w:val="24"/>
          <w:szCs w:val="24"/>
        </w:rPr>
      </w:pPr>
    </w:p>
    <w:p w:rsidR="00CD116F" w:rsidRDefault="00CD116F" w:rsidP="00171C2A">
      <w:pPr>
        <w:spacing w:line="288" w:lineRule="auto"/>
        <w:rPr>
          <w:sz w:val="24"/>
          <w:szCs w:val="24"/>
        </w:rPr>
      </w:pPr>
    </w:p>
    <w:p w:rsidR="00CD116F" w:rsidRPr="00BC550F" w:rsidRDefault="00CD116F" w:rsidP="00171C2A">
      <w:pPr>
        <w:spacing w:line="288" w:lineRule="auto"/>
        <w:rPr>
          <w:sz w:val="24"/>
          <w:szCs w:val="24"/>
        </w:rPr>
      </w:pPr>
    </w:p>
    <w:p w:rsidR="006256C2" w:rsidRDefault="006256C2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74082A" w:rsidRPr="00BC550F" w:rsidRDefault="0074082A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AD7083" w:rsidRPr="00BC550F" w:rsidRDefault="00AD7083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91025E" w:rsidRDefault="0091025E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D831C1" w:rsidRDefault="00D831C1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783522" w:rsidRDefault="00783522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500FE0" w:rsidRDefault="00500FE0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CD116F" w:rsidRDefault="00CD116F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CD116F" w:rsidRDefault="00CD116F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7C6D76" w:rsidRDefault="007C6D76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7C6D76" w:rsidRDefault="007C6D76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7C6D76" w:rsidRDefault="007C6D76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171C2A" w:rsidRDefault="00171C2A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171C2A" w:rsidRDefault="00171C2A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D831C1" w:rsidRDefault="00D831C1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BA7469" w:rsidRDefault="00BA7469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FC7BFC" w:rsidRDefault="00FC7BFC" w:rsidP="00171C2A">
      <w:pPr>
        <w:spacing w:line="288" w:lineRule="auto"/>
        <w:ind w:firstLine="567"/>
        <w:jc w:val="center"/>
        <w:rPr>
          <w:sz w:val="24"/>
          <w:szCs w:val="24"/>
        </w:rPr>
      </w:pPr>
    </w:p>
    <w:p w:rsidR="00234049" w:rsidRDefault="00064845" w:rsidP="00082D0C">
      <w:pPr>
        <w:pStyle w:val="40"/>
        <w:shd w:val="clear" w:color="auto" w:fill="auto"/>
        <w:spacing w:before="0" w:line="288" w:lineRule="auto"/>
        <w:ind w:firstLine="567"/>
        <w:jc w:val="center"/>
        <w:outlineLvl w:val="9"/>
        <w:rPr>
          <w:bCs w:val="0"/>
          <w:spacing w:val="0"/>
          <w:sz w:val="24"/>
          <w:szCs w:val="24"/>
        </w:rPr>
      </w:pPr>
      <w:bookmarkStart w:id="1" w:name="bookmark3"/>
      <w:r>
        <w:rPr>
          <w:bCs w:val="0"/>
          <w:spacing w:val="0"/>
          <w:sz w:val="24"/>
          <w:szCs w:val="24"/>
        </w:rPr>
        <w:t xml:space="preserve">1. </w:t>
      </w:r>
      <w:r w:rsidR="00234049" w:rsidRPr="003A3B31">
        <w:rPr>
          <w:bCs w:val="0"/>
          <w:spacing w:val="0"/>
          <w:sz w:val="24"/>
          <w:szCs w:val="24"/>
        </w:rPr>
        <w:t>Регламентирующие параметры</w:t>
      </w:r>
    </w:p>
    <w:p w:rsidR="003C688B" w:rsidRPr="00AF103C" w:rsidRDefault="003C688B" w:rsidP="00082D0C">
      <w:pPr>
        <w:pStyle w:val="40"/>
        <w:shd w:val="clear" w:color="auto" w:fill="auto"/>
        <w:spacing w:before="0" w:line="288" w:lineRule="auto"/>
        <w:ind w:firstLine="567"/>
        <w:jc w:val="both"/>
        <w:outlineLvl w:val="9"/>
        <w:rPr>
          <w:b w:val="0"/>
          <w:bCs w:val="0"/>
          <w:spacing w:val="0"/>
          <w:sz w:val="24"/>
          <w:szCs w:val="24"/>
        </w:rPr>
      </w:pPr>
    </w:p>
    <w:p w:rsidR="00C55B92" w:rsidRDefault="00234049" w:rsidP="00082D0C">
      <w:pPr>
        <w:pStyle w:val="a8"/>
        <w:shd w:val="clear" w:color="auto" w:fill="auto"/>
        <w:tabs>
          <w:tab w:val="left" w:pos="1225"/>
        </w:tabs>
        <w:spacing w:after="0" w:line="288" w:lineRule="auto"/>
        <w:ind w:firstLine="567"/>
        <w:jc w:val="both"/>
        <w:rPr>
          <w:spacing w:val="0"/>
          <w:sz w:val="24"/>
          <w:szCs w:val="24"/>
        </w:rPr>
      </w:pPr>
      <w:r w:rsidRPr="00AF103C">
        <w:rPr>
          <w:spacing w:val="0"/>
          <w:sz w:val="24"/>
          <w:szCs w:val="24"/>
        </w:rPr>
        <w:t xml:space="preserve">1.1. </w:t>
      </w:r>
      <w:proofErr w:type="gramStart"/>
      <w:r w:rsidR="008E4EB4" w:rsidRPr="00AF103C">
        <w:rPr>
          <w:spacing w:val="0"/>
          <w:sz w:val="24"/>
          <w:szCs w:val="24"/>
        </w:rPr>
        <w:t>Стандарт внешнего госуда</w:t>
      </w:r>
      <w:r w:rsidR="0074082A">
        <w:rPr>
          <w:spacing w:val="0"/>
          <w:sz w:val="24"/>
          <w:szCs w:val="24"/>
        </w:rPr>
        <w:t>рственного финансового контроля</w:t>
      </w:r>
      <w:r w:rsidR="008E4EB4" w:rsidRPr="00AF103C">
        <w:rPr>
          <w:spacing w:val="0"/>
          <w:sz w:val="24"/>
          <w:szCs w:val="24"/>
        </w:rPr>
        <w:t xml:space="preserve"> «Внешняя проверка отчета об исполнении бюджета Территориального фонда обязательного медицинского страхования Томской области» </w:t>
      </w:r>
      <w:r w:rsidR="00F36502" w:rsidRPr="00AF103C">
        <w:rPr>
          <w:spacing w:val="0"/>
          <w:sz w:val="24"/>
          <w:szCs w:val="24"/>
        </w:rPr>
        <w:t xml:space="preserve">(далее - Стандарт) </w:t>
      </w:r>
      <w:r w:rsidRPr="00AF103C">
        <w:rPr>
          <w:spacing w:val="0"/>
          <w:sz w:val="24"/>
          <w:szCs w:val="24"/>
        </w:rPr>
        <w:t xml:space="preserve"> разработан в соответствии с положениями Бюджетного кодекса Р</w:t>
      </w:r>
      <w:r w:rsidR="00FE5DC8">
        <w:rPr>
          <w:spacing w:val="0"/>
          <w:sz w:val="24"/>
          <w:szCs w:val="24"/>
        </w:rPr>
        <w:t xml:space="preserve">оссийской </w:t>
      </w:r>
      <w:r w:rsidRPr="00AF103C">
        <w:rPr>
          <w:spacing w:val="0"/>
          <w:sz w:val="24"/>
          <w:szCs w:val="24"/>
        </w:rPr>
        <w:t>Ф</w:t>
      </w:r>
      <w:r w:rsidR="00FE5DC8">
        <w:rPr>
          <w:spacing w:val="0"/>
          <w:sz w:val="24"/>
          <w:szCs w:val="24"/>
        </w:rPr>
        <w:t>едерации</w:t>
      </w:r>
      <w:r w:rsidRPr="00AF103C">
        <w:rPr>
          <w:spacing w:val="0"/>
          <w:sz w:val="24"/>
          <w:szCs w:val="24"/>
        </w:rPr>
        <w:t>, Закона Томской области</w:t>
      </w:r>
      <w:r w:rsidR="00C2504F" w:rsidRPr="00AF103C">
        <w:rPr>
          <w:spacing w:val="0"/>
          <w:sz w:val="24"/>
          <w:szCs w:val="24"/>
        </w:rPr>
        <w:t xml:space="preserve"> от 11.10.2007 №231-ОЗ</w:t>
      </w:r>
      <w:r w:rsidRPr="00AF103C">
        <w:rPr>
          <w:spacing w:val="0"/>
          <w:sz w:val="24"/>
          <w:szCs w:val="24"/>
        </w:rPr>
        <w:t xml:space="preserve"> «О бюджетном процессе в Томской области», Закона Томской области </w:t>
      </w:r>
      <w:r w:rsidR="00C2504F" w:rsidRPr="00AF103C">
        <w:rPr>
          <w:spacing w:val="0"/>
          <w:sz w:val="24"/>
          <w:szCs w:val="24"/>
        </w:rPr>
        <w:t xml:space="preserve">от 09.08.2011 №177-ОЗ </w:t>
      </w:r>
      <w:r w:rsidRPr="00AF103C">
        <w:rPr>
          <w:spacing w:val="0"/>
          <w:sz w:val="24"/>
          <w:szCs w:val="24"/>
        </w:rPr>
        <w:t>«О Контрольно-счетной палате Томской области», Регламента Контрольно-счетной палаты Томской области</w:t>
      </w:r>
      <w:r w:rsidR="00C2504F" w:rsidRPr="00AF103C">
        <w:rPr>
          <w:spacing w:val="0"/>
          <w:sz w:val="24"/>
          <w:szCs w:val="24"/>
        </w:rPr>
        <w:t>, утвержденного приказом председателя</w:t>
      </w:r>
      <w:proofErr w:type="gramEnd"/>
      <w:r w:rsidR="00C2504F" w:rsidRPr="00AF103C">
        <w:rPr>
          <w:spacing w:val="0"/>
          <w:sz w:val="24"/>
          <w:szCs w:val="24"/>
        </w:rPr>
        <w:t xml:space="preserve"> Контрольно-счетной палаты Томской области от 03.10.2011 №29</w:t>
      </w:r>
      <w:r w:rsidR="0009651A">
        <w:rPr>
          <w:spacing w:val="0"/>
          <w:sz w:val="24"/>
          <w:szCs w:val="24"/>
        </w:rPr>
        <w:t>.</w:t>
      </w:r>
    </w:p>
    <w:p w:rsidR="00E2700F" w:rsidRDefault="00234049" w:rsidP="00082D0C">
      <w:pPr>
        <w:pStyle w:val="a8"/>
        <w:shd w:val="clear" w:color="auto" w:fill="auto"/>
        <w:tabs>
          <w:tab w:val="left" w:pos="1225"/>
        </w:tabs>
        <w:spacing w:after="0" w:line="288" w:lineRule="auto"/>
        <w:ind w:firstLine="567"/>
        <w:jc w:val="both"/>
        <w:rPr>
          <w:spacing w:val="0"/>
          <w:sz w:val="24"/>
          <w:szCs w:val="24"/>
        </w:rPr>
      </w:pPr>
      <w:r w:rsidRPr="00AF103C">
        <w:rPr>
          <w:spacing w:val="0"/>
          <w:sz w:val="24"/>
          <w:szCs w:val="24"/>
        </w:rPr>
        <w:t xml:space="preserve">1.2. </w:t>
      </w:r>
      <w:proofErr w:type="gramStart"/>
      <w:r w:rsidR="00E2700F">
        <w:rPr>
          <w:spacing w:val="0"/>
          <w:sz w:val="24"/>
          <w:szCs w:val="24"/>
        </w:rPr>
        <w:t xml:space="preserve">Стандарт разработан с учетом действующего стандарта </w:t>
      </w:r>
      <w:r w:rsidR="00E2700F" w:rsidRPr="00E2700F">
        <w:rPr>
          <w:spacing w:val="0"/>
          <w:sz w:val="24"/>
          <w:szCs w:val="24"/>
        </w:rPr>
        <w:t xml:space="preserve">внешнего государственного аудита (контроля) </w:t>
      </w:r>
      <w:r w:rsidR="00E2700F">
        <w:rPr>
          <w:spacing w:val="0"/>
          <w:sz w:val="24"/>
          <w:szCs w:val="24"/>
        </w:rPr>
        <w:t xml:space="preserve">Счетной палаты Российской Федерации </w:t>
      </w:r>
      <w:r w:rsidR="00E2700F" w:rsidRPr="00E2700F">
        <w:rPr>
          <w:spacing w:val="0"/>
          <w:sz w:val="24"/>
          <w:szCs w:val="24"/>
        </w:rPr>
        <w:t>СГА 205 «Последующий контроль за исполнением бюджетов государственных внебюджетных фондов»</w:t>
      </w:r>
      <w:r w:rsidR="00E2700F">
        <w:rPr>
          <w:spacing w:val="0"/>
          <w:sz w:val="24"/>
          <w:szCs w:val="24"/>
        </w:rPr>
        <w:t>, утвержденного Колле</w:t>
      </w:r>
      <w:r w:rsidR="00873057">
        <w:rPr>
          <w:spacing w:val="0"/>
          <w:sz w:val="24"/>
          <w:szCs w:val="24"/>
        </w:rPr>
        <w:t>гией Счетной палаты Российской Ф</w:t>
      </w:r>
      <w:r w:rsidR="00E2700F">
        <w:rPr>
          <w:spacing w:val="0"/>
          <w:sz w:val="24"/>
          <w:szCs w:val="24"/>
        </w:rPr>
        <w:t xml:space="preserve">едерации </w:t>
      </w:r>
      <w:r w:rsidR="00E2700F" w:rsidRPr="00E2700F">
        <w:rPr>
          <w:spacing w:val="0"/>
          <w:sz w:val="24"/>
          <w:szCs w:val="24"/>
        </w:rPr>
        <w:t>(протокол от 26 ноября 2010 г. № 57К (759</w:t>
      </w:r>
      <w:r w:rsidR="00E2700F">
        <w:rPr>
          <w:spacing w:val="0"/>
          <w:sz w:val="24"/>
          <w:szCs w:val="24"/>
        </w:rPr>
        <w:t>),</w:t>
      </w:r>
      <w:r w:rsidR="00E2700F" w:rsidRPr="00E2700F">
        <w:rPr>
          <w:spacing w:val="0"/>
          <w:sz w:val="24"/>
          <w:szCs w:val="24"/>
        </w:rPr>
        <w:t xml:space="preserve"> с изменениями от 7 марта 2014 г., протокол №14К(960)</w:t>
      </w:r>
      <w:r w:rsidR="00885D48">
        <w:rPr>
          <w:spacing w:val="0"/>
          <w:sz w:val="24"/>
          <w:szCs w:val="24"/>
        </w:rPr>
        <w:t xml:space="preserve"> и в</w:t>
      </w:r>
      <w:proofErr w:type="gramEnd"/>
    </w:p>
    <w:p w:rsidR="00885D48" w:rsidRDefault="00234049" w:rsidP="00082D0C">
      <w:pPr>
        <w:pStyle w:val="a8"/>
        <w:shd w:val="clear" w:color="auto" w:fill="auto"/>
        <w:tabs>
          <w:tab w:val="left" w:pos="1225"/>
        </w:tabs>
        <w:spacing w:after="0" w:line="288" w:lineRule="auto"/>
        <w:ind w:firstLine="567"/>
        <w:jc w:val="both"/>
        <w:rPr>
          <w:spacing w:val="0"/>
          <w:sz w:val="24"/>
          <w:szCs w:val="24"/>
        </w:rPr>
      </w:pPr>
      <w:proofErr w:type="gramStart"/>
      <w:r w:rsidRPr="00AF103C">
        <w:rPr>
          <w:spacing w:val="0"/>
          <w:sz w:val="24"/>
          <w:szCs w:val="24"/>
        </w:rPr>
        <w:t>соответствии с общими требованиями к стандартам внешнего государственного и муниципального финансового контроля, утвержденным Коллегией Счетной палаты РФ (пр</w:t>
      </w:r>
      <w:r w:rsidR="00A00557">
        <w:rPr>
          <w:spacing w:val="0"/>
          <w:sz w:val="24"/>
          <w:szCs w:val="24"/>
        </w:rPr>
        <w:t>отокол от 12.05.2012 №</w:t>
      </w:r>
      <w:r w:rsidR="00E65480">
        <w:rPr>
          <w:spacing w:val="0"/>
          <w:sz w:val="24"/>
          <w:szCs w:val="24"/>
        </w:rPr>
        <w:t xml:space="preserve"> 21К (854</w:t>
      </w:r>
      <w:r w:rsidRPr="00AF103C">
        <w:rPr>
          <w:spacing w:val="0"/>
          <w:sz w:val="24"/>
          <w:szCs w:val="24"/>
        </w:rPr>
        <w:t>).</w:t>
      </w:r>
      <w:proofErr w:type="gramEnd"/>
    </w:p>
    <w:p w:rsidR="004803C2" w:rsidRDefault="00461093" w:rsidP="00082D0C">
      <w:pPr>
        <w:pStyle w:val="a8"/>
        <w:shd w:val="clear" w:color="auto" w:fill="auto"/>
        <w:tabs>
          <w:tab w:val="left" w:pos="1225"/>
        </w:tabs>
        <w:spacing w:after="0" w:line="288" w:lineRule="auto"/>
        <w:ind w:firstLine="567"/>
        <w:jc w:val="both"/>
        <w:rPr>
          <w:spacing w:val="0"/>
          <w:sz w:val="24"/>
          <w:szCs w:val="24"/>
        </w:rPr>
      </w:pPr>
      <w:r w:rsidRPr="00AF103C">
        <w:rPr>
          <w:spacing w:val="0"/>
          <w:sz w:val="24"/>
          <w:szCs w:val="24"/>
        </w:rPr>
        <w:t>1.</w:t>
      </w:r>
      <w:r w:rsidR="00885D48">
        <w:rPr>
          <w:spacing w:val="0"/>
          <w:sz w:val="24"/>
          <w:szCs w:val="24"/>
        </w:rPr>
        <w:t>3</w:t>
      </w:r>
      <w:r w:rsidRPr="00AF103C">
        <w:rPr>
          <w:spacing w:val="0"/>
          <w:sz w:val="24"/>
          <w:szCs w:val="24"/>
        </w:rPr>
        <w:t xml:space="preserve">. </w:t>
      </w:r>
      <w:r w:rsidR="00060416">
        <w:rPr>
          <w:spacing w:val="0"/>
          <w:sz w:val="24"/>
          <w:szCs w:val="24"/>
        </w:rPr>
        <w:t>Целью С</w:t>
      </w:r>
      <w:r w:rsidR="004E5BAB" w:rsidRPr="00AF103C">
        <w:rPr>
          <w:spacing w:val="0"/>
          <w:sz w:val="24"/>
          <w:szCs w:val="24"/>
        </w:rPr>
        <w:t>тандарта является установление единых организационно-правовых, информационных, методических основ и</w:t>
      </w:r>
      <w:r w:rsidRPr="00AF103C">
        <w:rPr>
          <w:spacing w:val="0"/>
          <w:sz w:val="24"/>
          <w:szCs w:val="24"/>
        </w:rPr>
        <w:t xml:space="preserve"> подход</w:t>
      </w:r>
      <w:r w:rsidR="004E5BAB" w:rsidRPr="00AF103C">
        <w:rPr>
          <w:spacing w:val="0"/>
          <w:sz w:val="24"/>
          <w:szCs w:val="24"/>
        </w:rPr>
        <w:t>ов</w:t>
      </w:r>
      <w:r w:rsidRPr="00AF103C">
        <w:rPr>
          <w:spacing w:val="0"/>
          <w:sz w:val="24"/>
          <w:szCs w:val="24"/>
        </w:rPr>
        <w:t xml:space="preserve"> к организации внешней проверки отчета об исполнении бюджета Территориального фонда обязательного медицинского страхования Томской области</w:t>
      </w:r>
      <w:r w:rsidR="004E5BAB" w:rsidRPr="00AF103C">
        <w:rPr>
          <w:spacing w:val="0"/>
          <w:sz w:val="24"/>
          <w:szCs w:val="24"/>
        </w:rPr>
        <w:t xml:space="preserve"> (далее </w:t>
      </w:r>
      <w:r w:rsidR="00906D1E">
        <w:rPr>
          <w:spacing w:val="0"/>
          <w:sz w:val="24"/>
          <w:szCs w:val="24"/>
        </w:rPr>
        <w:t>–</w:t>
      </w:r>
      <w:r w:rsidR="004E5BAB" w:rsidRPr="00AF103C">
        <w:rPr>
          <w:spacing w:val="0"/>
          <w:sz w:val="24"/>
          <w:szCs w:val="24"/>
        </w:rPr>
        <w:t xml:space="preserve"> ТФОМС</w:t>
      </w:r>
      <w:r w:rsidR="00122156">
        <w:rPr>
          <w:spacing w:val="0"/>
          <w:sz w:val="24"/>
          <w:szCs w:val="24"/>
        </w:rPr>
        <w:t>, фонд</w:t>
      </w:r>
      <w:r w:rsidR="004E5BAB" w:rsidRPr="00AF103C">
        <w:rPr>
          <w:spacing w:val="0"/>
          <w:sz w:val="24"/>
          <w:szCs w:val="24"/>
        </w:rPr>
        <w:t>)</w:t>
      </w:r>
      <w:r w:rsidR="006D4FE2" w:rsidRPr="00AF103C">
        <w:rPr>
          <w:spacing w:val="0"/>
          <w:sz w:val="24"/>
          <w:szCs w:val="24"/>
        </w:rPr>
        <w:t>.</w:t>
      </w:r>
    </w:p>
    <w:p w:rsidR="004E5BAB" w:rsidRPr="00AF103C" w:rsidRDefault="004E5BAB" w:rsidP="00082D0C">
      <w:pPr>
        <w:pStyle w:val="a8"/>
        <w:shd w:val="clear" w:color="auto" w:fill="auto"/>
        <w:tabs>
          <w:tab w:val="left" w:pos="1225"/>
        </w:tabs>
        <w:spacing w:after="0" w:line="288" w:lineRule="auto"/>
        <w:ind w:firstLine="567"/>
        <w:jc w:val="both"/>
        <w:rPr>
          <w:spacing w:val="0"/>
          <w:sz w:val="24"/>
          <w:szCs w:val="24"/>
        </w:rPr>
      </w:pPr>
      <w:r w:rsidRPr="00AF103C">
        <w:rPr>
          <w:spacing w:val="0"/>
          <w:sz w:val="24"/>
          <w:szCs w:val="24"/>
        </w:rPr>
        <w:t>1.</w:t>
      </w:r>
      <w:r w:rsidR="00885D48">
        <w:rPr>
          <w:spacing w:val="0"/>
          <w:sz w:val="24"/>
          <w:szCs w:val="24"/>
        </w:rPr>
        <w:t>4</w:t>
      </w:r>
      <w:r w:rsidRPr="00AF103C">
        <w:rPr>
          <w:spacing w:val="0"/>
          <w:sz w:val="24"/>
          <w:szCs w:val="24"/>
        </w:rPr>
        <w:t xml:space="preserve">. </w:t>
      </w:r>
      <w:r w:rsidR="00060416" w:rsidRPr="00060416">
        <w:rPr>
          <w:spacing w:val="0"/>
          <w:sz w:val="24"/>
          <w:szCs w:val="24"/>
        </w:rPr>
        <w:t>В число задач, решаемых настоящим</w:t>
      </w:r>
      <w:r w:rsidR="00060416">
        <w:rPr>
          <w:spacing w:val="0"/>
          <w:sz w:val="24"/>
          <w:szCs w:val="24"/>
        </w:rPr>
        <w:t xml:space="preserve"> </w:t>
      </w:r>
      <w:r w:rsidR="00060416" w:rsidRPr="00060416">
        <w:rPr>
          <w:spacing w:val="0"/>
          <w:sz w:val="24"/>
          <w:szCs w:val="24"/>
        </w:rPr>
        <w:t>Стандартом</w:t>
      </w:r>
      <w:r w:rsidR="00F607B9">
        <w:rPr>
          <w:spacing w:val="0"/>
          <w:sz w:val="24"/>
          <w:szCs w:val="24"/>
        </w:rPr>
        <w:t>,</w:t>
      </w:r>
      <w:r w:rsidR="00060416">
        <w:rPr>
          <w:spacing w:val="0"/>
          <w:sz w:val="24"/>
          <w:szCs w:val="24"/>
        </w:rPr>
        <w:t xml:space="preserve"> входит</w:t>
      </w:r>
      <w:r w:rsidR="0009651A">
        <w:rPr>
          <w:spacing w:val="0"/>
          <w:sz w:val="24"/>
          <w:szCs w:val="24"/>
        </w:rPr>
        <w:t>:</w:t>
      </w:r>
    </w:p>
    <w:p w:rsidR="004E5BAB" w:rsidRPr="00AF103C" w:rsidRDefault="00060416" w:rsidP="00082D0C">
      <w:pPr>
        <w:pStyle w:val="a8"/>
        <w:numPr>
          <w:ilvl w:val="0"/>
          <w:numId w:val="45"/>
        </w:numPr>
        <w:spacing w:after="0" w:line="288" w:lineRule="auto"/>
        <w:ind w:left="0"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установление </w:t>
      </w:r>
      <w:r w:rsidR="00F3654A">
        <w:rPr>
          <w:spacing w:val="0"/>
          <w:sz w:val="24"/>
          <w:szCs w:val="24"/>
        </w:rPr>
        <w:t>ц</w:t>
      </w:r>
      <w:r>
        <w:rPr>
          <w:spacing w:val="0"/>
          <w:sz w:val="24"/>
          <w:szCs w:val="24"/>
        </w:rPr>
        <w:t>елей</w:t>
      </w:r>
      <w:r w:rsidR="00F3654A">
        <w:rPr>
          <w:spacing w:val="0"/>
          <w:sz w:val="24"/>
          <w:szCs w:val="24"/>
        </w:rPr>
        <w:t xml:space="preserve">, </w:t>
      </w:r>
      <w:r w:rsidR="004E5BAB" w:rsidRPr="00AF103C">
        <w:rPr>
          <w:spacing w:val="0"/>
          <w:sz w:val="24"/>
          <w:szCs w:val="24"/>
        </w:rPr>
        <w:t>зад</w:t>
      </w:r>
      <w:r w:rsidR="00F3654A">
        <w:rPr>
          <w:spacing w:val="0"/>
          <w:sz w:val="24"/>
          <w:szCs w:val="24"/>
        </w:rPr>
        <w:t>ач и</w:t>
      </w:r>
      <w:r w:rsidR="004E5BAB" w:rsidRPr="00AF103C">
        <w:rPr>
          <w:spacing w:val="0"/>
          <w:sz w:val="24"/>
          <w:szCs w:val="24"/>
        </w:rPr>
        <w:t xml:space="preserve"> предмет</w:t>
      </w:r>
      <w:r>
        <w:rPr>
          <w:spacing w:val="0"/>
          <w:sz w:val="24"/>
          <w:szCs w:val="24"/>
        </w:rPr>
        <w:t>а</w:t>
      </w:r>
      <w:r w:rsidR="004E5BAB" w:rsidRPr="00AF103C">
        <w:rPr>
          <w:spacing w:val="0"/>
          <w:sz w:val="24"/>
          <w:szCs w:val="24"/>
        </w:rPr>
        <w:t xml:space="preserve"> внешней проверки</w:t>
      </w:r>
      <w:r w:rsidR="00827267">
        <w:rPr>
          <w:spacing w:val="0"/>
          <w:sz w:val="24"/>
          <w:szCs w:val="24"/>
        </w:rPr>
        <w:t xml:space="preserve"> годового</w:t>
      </w:r>
      <w:r w:rsidR="004E5BAB" w:rsidRPr="00AF103C">
        <w:rPr>
          <w:spacing w:val="0"/>
          <w:sz w:val="24"/>
          <w:szCs w:val="24"/>
        </w:rPr>
        <w:t xml:space="preserve"> отчета об исполнении бюджета ТФОМС</w:t>
      </w:r>
      <w:r w:rsidR="00906D1E">
        <w:rPr>
          <w:spacing w:val="0"/>
          <w:sz w:val="24"/>
          <w:szCs w:val="24"/>
        </w:rPr>
        <w:t xml:space="preserve"> </w:t>
      </w:r>
      <w:r w:rsidR="004E5BAB" w:rsidRPr="00AF103C">
        <w:rPr>
          <w:spacing w:val="0"/>
          <w:sz w:val="24"/>
          <w:szCs w:val="24"/>
        </w:rPr>
        <w:t>(далее – внешняя проверка</w:t>
      </w:r>
      <w:r w:rsidR="00827267">
        <w:rPr>
          <w:spacing w:val="0"/>
          <w:sz w:val="24"/>
          <w:szCs w:val="24"/>
        </w:rPr>
        <w:t xml:space="preserve"> бюджета ТФОМС</w:t>
      </w:r>
      <w:r w:rsidR="0009651A">
        <w:rPr>
          <w:spacing w:val="0"/>
          <w:sz w:val="24"/>
          <w:szCs w:val="24"/>
        </w:rPr>
        <w:t>);</w:t>
      </w:r>
    </w:p>
    <w:p w:rsidR="00D05965" w:rsidRPr="00AF103C" w:rsidRDefault="00060416" w:rsidP="00082D0C">
      <w:pPr>
        <w:pStyle w:val="a8"/>
        <w:numPr>
          <w:ilvl w:val="0"/>
          <w:numId w:val="45"/>
        </w:numPr>
        <w:spacing w:after="0" w:line="288" w:lineRule="auto"/>
        <w:ind w:left="0"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определение </w:t>
      </w:r>
      <w:proofErr w:type="gramStart"/>
      <w:r w:rsidR="004E5BAB" w:rsidRPr="00AF103C">
        <w:rPr>
          <w:spacing w:val="0"/>
          <w:sz w:val="24"/>
          <w:szCs w:val="24"/>
        </w:rPr>
        <w:t>вопрос</w:t>
      </w:r>
      <w:r>
        <w:rPr>
          <w:spacing w:val="0"/>
          <w:sz w:val="24"/>
          <w:szCs w:val="24"/>
        </w:rPr>
        <w:t>ов</w:t>
      </w:r>
      <w:r w:rsidR="004E5BAB" w:rsidRPr="00AF103C">
        <w:rPr>
          <w:spacing w:val="0"/>
          <w:sz w:val="24"/>
          <w:szCs w:val="24"/>
        </w:rPr>
        <w:t xml:space="preserve"> организации проведения внешней проверки</w:t>
      </w:r>
      <w:r w:rsidR="00271B8D">
        <w:rPr>
          <w:spacing w:val="0"/>
          <w:sz w:val="24"/>
          <w:szCs w:val="24"/>
        </w:rPr>
        <w:t xml:space="preserve"> бюджета</w:t>
      </w:r>
      <w:proofErr w:type="gramEnd"/>
      <w:r w:rsidR="00271B8D">
        <w:rPr>
          <w:spacing w:val="0"/>
          <w:sz w:val="24"/>
          <w:szCs w:val="24"/>
        </w:rPr>
        <w:t xml:space="preserve"> </w:t>
      </w:r>
      <w:r w:rsidR="00827267">
        <w:rPr>
          <w:spacing w:val="0"/>
          <w:sz w:val="24"/>
          <w:szCs w:val="24"/>
        </w:rPr>
        <w:t>ТФОМС</w:t>
      </w:r>
      <w:r w:rsidR="004E5BAB" w:rsidRPr="00AF103C">
        <w:rPr>
          <w:spacing w:val="0"/>
          <w:sz w:val="24"/>
          <w:szCs w:val="24"/>
        </w:rPr>
        <w:t>;</w:t>
      </w:r>
    </w:p>
    <w:p w:rsidR="00D05965" w:rsidRPr="00202440" w:rsidRDefault="00060416" w:rsidP="00082D0C">
      <w:pPr>
        <w:pStyle w:val="a8"/>
        <w:numPr>
          <w:ilvl w:val="0"/>
          <w:numId w:val="45"/>
        </w:numPr>
        <w:spacing w:after="0" w:line="288" w:lineRule="auto"/>
        <w:ind w:left="0" w:firstLine="567"/>
        <w:jc w:val="both"/>
        <w:rPr>
          <w:spacing w:val="0"/>
          <w:sz w:val="24"/>
          <w:szCs w:val="24"/>
        </w:rPr>
      </w:pPr>
      <w:r w:rsidRPr="00202440">
        <w:rPr>
          <w:spacing w:val="0"/>
          <w:sz w:val="24"/>
          <w:szCs w:val="24"/>
        </w:rPr>
        <w:t xml:space="preserve">установление основных </w:t>
      </w:r>
      <w:r w:rsidR="004E5BAB" w:rsidRPr="00202440">
        <w:rPr>
          <w:spacing w:val="0"/>
          <w:sz w:val="24"/>
          <w:szCs w:val="24"/>
        </w:rPr>
        <w:t>этап</w:t>
      </w:r>
      <w:r w:rsidRPr="00202440">
        <w:rPr>
          <w:spacing w:val="0"/>
          <w:sz w:val="24"/>
          <w:szCs w:val="24"/>
        </w:rPr>
        <w:t>ов</w:t>
      </w:r>
      <w:r w:rsidR="004E5BAB" w:rsidRPr="00202440">
        <w:rPr>
          <w:spacing w:val="0"/>
          <w:sz w:val="24"/>
          <w:szCs w:val="24"/>
        </w:rPr>
        <w:t xml:space="preserve"> проведения внешней проверки</w:t>
      </w:r>
      <w:r w:rsidR="00827267" w:rsidRPr="00A02111">
        <w:rPr>
          <w:spacing w:val="0"/>
          <w:sz w:val="24"/>
          <w:szCs w:val="24"/>
        </w:rPr>
        <w:t xml:space="preserve"> </w:t>
      </w:r>
      <w:r w:rsidR="002171B8" w:rsidRPr="002171B8">
        <w:rPr>
          <w:spacing w:val="0"/>
          <w:sz w:val="24"/>
          <w:szCs w:val="24"/>
        </w:rPr>
        <w:t xml:space="preserve">бюджета </w:t>
      </w:r>
      <w:r w:rsidR="00827267" w:rsidRPr="00827267">
        <w:rPr>
          <w:spacing w:val="0"/>
          <w:sz w:val="24"/>
          <w:szCs w:val="24"/>
        </w:rPr>
        <w:t>ТФОМС</w:t>
      </w:r>
      <w:r w:rsidR="00202440" w:rsidRPr="00202440">
        <w:rPr>
          <w:spacing w:val="0"/>
          <w:sz w:val="24"/>
          <w:szCs w:val="24"/>
        </w:rPr>
        <w:t>, а также</w:t>
      </w:r>
      <w:r w:rsidR="00F607B9" w:rsidRPr="00202440">
        <w:rPr>
          <w:spacing w:val="0"/>
          <w:sz w:val="24"/>
          <w:szCs w:val="24"/>
        </w:rPr>
        <w:t xml:space="preserve"> порядка рассмотрения</w:t>
      </w:r>
      <w:r w:rsidRPr="00202440">
        <w:rPr>
          <w:spacing w:val="0"/>
          <w:sz w:val="24"/>
          <w:szCs w:val="24"/>
        </w:rPr>
        <w:t xml:space="preserve"> </w:t>
      </w:r>
      <w:r w:rsidR="004E5BAB" w:rsidRPr="00202440">
        <w:rPr>
          <w:spacing w:val="0"/>
          <w:sz w:val="24"/>
          <w:szCs w:val="24"/>
        </w:rPr>
        <w:t>вопрос</w:t>
      </w:r>
      <w:r w:rsidRPr="00202440">
        <w:rPr>
          <w:spacing w:val="0"/>
          <w:sz w:val="24"/>
          <w:szCs w:val="24"/>
        </w:rPr>
        <w:t>ов</w:t>
      </w:r>
      <w:r w:rsidR="004E5BAB" w:rsidRPr="00202440">
        <w:rPr>
          <w:spacing w:val="0"/>
          <w:sz w:val="24"/>
          <w:szCs w:val="24"/>
        </w:rPr>
        <w:t xml:space="preserve"> проведения </w:t>
      </w:r>
      <w:r w:rsidR="00202440">
        <w:rPr>
          <w:spacing w:val="0"/>
          <w:sz w:val="24"/>
          <w:szCs w:val="24"/>
        </w:rPr>
        <w:t xml:space="preserve">анализа и </w:t>
      </w:r>
      <w:r w:rsidR="004E5BAB" w:rsidRPr="00202440">
        <w:rPr>
          <w:spacing w:val="0"/>
          <w:sz w:val="24"/>
          <w:szCs w:val="24"/>
        </w:rPr>
        <w:t xml:space="preserve">проверки </w:t>
      </w:r>
      <w:r w:rsidR="00202440" w:rsidRPr="00AF103C">
        <w:rPr>
          <w:spacing w:val="0"/>
          <w:sz w:val="24"/>
          <w:szCs w:val="24"/>
        </w:rPr>
        <w:t>годового отчета об исполнении бюджета ТФОМС</w:t>
      </w:r>
      <w:r w:rsidR="004E5BAB" w:rsidRPr="00202440">
        <w:rPr>
          <w:spacing w:val="0"/>
          <w:sz w:val="24"/>
          <w:szCs w:val="24"/>
        </w:rPr>
        <w:t>;</w:t>
      </w:r>
    </w:p>
    <w:p w:rsidR="004E5BAB" w:rsidRPr="00AF103C" w:rsidRDefault="00202440" w:rsidP="00082D0C">
      <w:pPr>
        <w:pStyle w:val="a8"/>
        <w:numPr>
          <w:ilvl w:val="0"/>
          <w:numId w:val="45"/>
        </w:numPr>
        <w:spacing w:after="0" w:line="288" w:lineRule="auto"/>
        <w:ind w:left="0"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определение порядка </w:t>
      </w:r>
      <w:r w:rsidR="00D05965" w:rsidRPr="00AF103C">
        <w:rPr>
          <w:spacing w:val="0"/>
          <w:sz w:val="24"/>
          <w:szCs w:val="24"/>
        </w:rPr>
        <w:t>оформления и использования ре</w:t>
      </w:r>
      <w:r>
        <w:rPr>
          <w:spacing w:val="0"/>
          <w:sz w:val="24"/>
          <w:szCs w:val="24"/>
        </w:rPr>
        <w:t>зультатов внешней проверки</w:t>
      </w:r>
      <w:r w:rsidR="00827267" w:rsidRPr="00A02111">
        <w:rPr>
          <w:spacing w:val="0"/>
          <w:sz w:val="24"/>
          <w:szCs w:val="24"/>
        </w:rPr>
        <w:t xml:space="preserve"> </w:t>
      </w:r>
      <w:r w:rsidR="00BF4902">
        <w:rPr>
          <w:spacing w:val="0"/>
          <w:sz w:val="24"/>
          <w:szCs w:val="24"/>
        </w:rPr>
        <w:t xml:space="preserve">бюджета </w:t>
      </w:r>
      <w:r w:rsidR="00827267" w:rsidRPr="00827267">
        <w:rPr>
          <w:spacing w:val="0"/>
          <w:sz w:val="24"/>
          <w:szCs w:val="24"/>
        </w:rPr>
        <w:t>ТФОМС</w:t>
      </w:r>
      <w:r w:rsidR="004E5BAB" w:rsidRPr="00AF103C">
        <w:rPr>
          <w:spacing w:val="0"/>
          <w:sz w:val="24"/>
          <w:szCs w:val="24"/>
        </w:rPr>
        <w:t>.</w:t>
      </w:r>
    </w:p>
    <w:p w:rsidR="00450B47" w:rsidRPr="00AF103C" w:rsidRDefault="00450B47" w:rsidP="00082D0C">
      <w:pPr>
        <w:pStyle w:val="a8"/>
        <w:shd w:val="clear" w:color="auto" w:fill="auto"/>
        <w:tabs>
          <w:tab w:val="left" w:pos="1225"/>
        </w:tabs>
        <w:spacing w:after="0" w:line="288" w:lineRule="auto"/>
        <w:ind w:firstLine="567"/>
        <w:jc w:val="both"/>
        <w:rPr>
          <w:spacing w:val="0"/>
          <w:sz w:val="24"/>
          <w:szCs w:val="24"/>
        </w:rPr>
      </w:pPr>
    </w:p>
    <w:p w:rsidR="00234049" w:rsidRDefault="00234049" w:rsidP="00082D0C">
      <w:pPr>
        <w:pStyle w:val="40"/>
        <w:shd w:val="clear" w:color="auto" w:fill="auto"/>
        <w:spacing w:before="0" w:line="288" w:lineRule="auto"/>
        <w:ind w:firstLine="567"/>
        <w:jc w:val="center"/>
        <w:outlineLvl w:val="9"/>
        <w:rPr>
          <w:bCs w:val="0"/>
          <w:spacing w:val="0"/>
          <w:sz w:val="24"/>
          <w:szCs w:val="24"/>
        </w:rPr>
      </w:pPr>
      <w:r w:rsidRPr="00064845">
        <w:rPr>
          <w:bCs w:val="0"/>
          <w:spacing w:val="0"/>
          <w:sz w:val="24"/>
          <w:szCs w:val="24"/>
        </w:rPr>
        <w:t>2. Общие положения</w:t>
      </w:r>
    </w:p>
    <w:p w:rsidR="003C688B" w:rsidRPr="00AF103C" w:rsidRDefault="003C688B" w:rsidP="00082D0C">
      <w:pPr>
        <w:pStyle w:val="40"/>
        <w:shd w:val="clear" w:color="auto" w:fill="auto"/>
        <w:spacing w:before="0" w:line="288" w:lineRule="auto"/>
        <w:ind w:firstLine="567"/>
        <w:jc w:val="both"/>
        <w:outlineLvl w:val="9"/>
        <w:rPr>
          <w:b w:val="0"/>
          <w:bCs w:val="0"/>
          <w:spacing w:val="0"/>
          <w:sz w:val="24"/>
          <w:szCs w:val="24"/>
        </w:rPr>
      </w:pPr>
    </w:p>
    <w:p w:rsidR="003649A2" w:rsidRPr="00AF103C" w:rsidRDefault="00F62365" w:rsidP="00082D0C">
      <w:pPr>
        <w:pStyle w:val="a8"/>
        <w:shd w:val="clear" w:color="auto" w:fill="auto"/>
        <w:tabs>
          <w:tab w:val="left" w:pos="1225"/>
        </w:tabs>
        <w:spacing w:after="0" w:line="288" w:lineRule="auto"/>
        <w:ind w:firstLine="567"/>
        <w:jc w:val="both"/>
        <w:rPr>
          <w:spacing w:val="0"/>
          <w:sz w:val="24"/>
          <w:szCs w:val="24"/>
        </w:rPr>
      </w:pPr>
      <w:r w:rsidRPr="00AF103C">
        <w:rPr>
          <w:spacing w:val="0"/>
          <w:sz w:val="24"/>
          <w:szCs w:val="24"/>
        </w:rPr>
        <w:t>2</w:t>
      </w:r>
      <w:r w:rsidR="004F20CF" w:rsidRPr="00AF103C">
        <w:rPr>
          <w:spacing w:val="0"/>
          <w:sz w:val="24"/>
          <w:szCs w:val="24"/>
        </w:rPr>
        <w:t>.</w:t>
      </w:r>
      <w:r w:rsidRPr="00AF103C">
        <w:rPr>
          <w:spacing w:val="0"/>
          <w:sz w:val="24"/>
          <w:szCs w:val="24"/>
        </w:rPr>
        <w:t>1</w:t>
      </w:r>
      <w:r w:rsidR="004F20CF" w:rsidRPr="00AF103C">
        <w:rPr>
          <w:spacing w:val="0"/>
          <w:sz w:val="24"/>
          <w:szCs w:val="24"/>
        </w:rPr>
        <w:t xml:space="preserve">. </w:t>
      </w:r>
      <w:r w:rsidR="00F53FD2" w:rsidRPr="00AF103C">
        <w:rPr>
          <w:spacing w:val="0"/>
          <w:sz w:val="24"/>
          <w:szCs w:val="24"/>
        </w:rPr>
        <w:t xml:space="preserve">Стандарт устанавливает нормативные и методические положения для осуществления </w:t>
      </w:r>
      <w:r w:rsidR="004D4812">
        <w:rPr>
          <w:spacing w:val="0"/>
          <w:sz w:val="24"/>
          <w:szCs w:val="24"/>
        </w:rPr>
        <w:t xml:space="preserve">внешнего государственного финансового контроля </w:t>
      </w:r>
      <w:r w:rsidR="00F53FD2" w:rsidRPr="00AF103C">
        <w:rPr>
          <w:spacing w:val="0"/>
          <w:sz w:val="24"/>
          <w:szCs w:val="24"/>
        </w:rPr>
        <w:t>в форме внешней</w:t>
      </w:r>
      <w:r w:rsidR="004F20CF" w:rsidRPr="00AF103C">
        <w:rPr>
          <w:spacing w:val="0"/>
          <w:sz w:val="24"/>
          <w:szCs w:val="24"/>
        </w:rPr>
        <w:t xml:space="preserve"> проверки </w:t>
      </w:r>
      <w:r w:rsidR="00A9197A">
        <w:rPr>
          <w:spacing w:val="0"/>
          <w:sz w:val="24"/>
          <w:szCs w:val="24"/>
        </w:rPr>
        <w:t xml:space="preserve">бюджета </w:t>
      </w:r>
      <w:r w:rsidR="004F20CF" w:rsidRPr="00AF103C">
        <w:rPr>
          <w:spacing w:val="0"/>
          <w:sz w:val="24"/>
          <w:szCs w:val="24"/>
        </w:rPr>
        <w:t>ТФОМС</w:t>
      </w:r>
      <w:r w:rsidR="00F53FD2" w:rsidRPr="00AF103C">
        <w:rPr>
          <w:spacing w:val="0"/>
          <w:sz w:val="24"/>
          <w:szCs w:val="24"/>
        </w:rPr>
        <w:t>. На основе материалов проверки</w:t>
      </w:r>
      <w:r w:rsidR="004F20CF" w:rsidRPr="00AF103C">
        <w:rPr>
          <w:spacing w:val="0"/>
          <w:sz w:val="24"/>
          <w:szCs w:val="24"/>
        </w:rPr>
        <w:t xml:space="preserve"> </w:t>
      </w:r>
      <w:r w:rsidR="00AF39D3" w:rsidRPr="00AF103C">
        <w:rPr>
          <w:spacing w:val="0"/>
          <w:sz w:val="24"/>
          <w:szCs w:val="24"/>
        </w:rPr>
        <w:t>Контрольно-счетной палат</w:t>
      </w:r>
      <w:r w:rsidR="00AF39D3">
        <w:rPr>
          <w:spacing w:val="0"/>
          <w:sz w:val="24"/>
          <w:szCs w:val="24"/>
        </w:rPr>
        <w:t>ой</w:t>
      </w:r>
      <w:r w:rsidR="00AF39D3" w:rsidRPr="00AF103C">
        <w:rPr>
          <w:spacing w:val="0"/>
          <w:sz w:val="24"/>
          <w:szCs w:val="24"/>
        </w:rPr>
        <w:t xml:space="preserve"> Томской области</w:t>
      </w:r>
      <w:r w:rsidR="00AF39D3">
        <w:rPr>
          <w:spacing w:val="0"/>
          <w:sz w:val="24"/>
          <w:szCs w:val="24"/>
        </w:rPr>
        <w:t xml:space="preserve"> (далее – Контрольно-счетная палата, палата)</w:t>
      </w:r>
      <w:r w:rsidR="00AF39D3" w:rsidRPr="00AF103C">
        <w:rPr>
          <w:spacing w:val="0"/>
          <w:sz w:val="24"/>
          <w:szCs w:val="24"/>
        </w:rPr>
        <w:t xml:space="preserve"> </w:t>
      </w:r>
      <w:r w:rsidR="00F53FD2" w:rsidRPr="00AF103C">
        <w:rPr>
          <w:spacing w:val="0"/>
          <w:sz w:val="24"/>
          <w:szCs w:val="24"/>
        </w:rPr>
        <w:t>подгот</w:t>
      </w:r>
      <w:r w:rsidR="00E96A83" w:rsidRPr="00AF103C">
        <w:rPr>
          <w:spacing w:val="0"/>
          <w:sz w:val="24"/>
          <w:szCs w:val="24"/>
        </w:rPr>
        <w:t>авливается</w:t>
      </w:r>
      <w:r w:rsidR="004F20CF" w:rsidRPr="00AF103C">
        <w:rPr>
          <w:spacing w:val="0"/>
          <w:sz w:val="24"/>
          <w:szCs w:val="24"/>
        </w:rPr>
        <w:t xml:space="preserve"> заключени</w:t>
      </w:r>
      <w:r w:rsidR="00E96A83" w:rsidRPr="00AF103C">
        <w:rPr>
          <w:spacing w:val="0"/>
          <w:sz w:val="24"/>
          <w:szCs w:val="24"/>
        </w:rPr>
        <w:t>е</w:t>
      </w:r>
      <w:r w:rsidR="004F20CF" w:rsidRPr="00AF103C">
        <w:rPr>
          <w:spacing w:val="0"/>
          <w:sz w:val="24"/>
          <w:szCs w:val="24"/>
        </w:rPr>
        <w:t xml:space="preserve"> </w:t>
      </w:r>
      <w:r w:rsidR="00763218">
        <w:rPr>
          <w:spacing w:val="0"/>
          <w:sz w:val="24"/>
          <w:szCs w:val="24"/>
        </w:rPr>
        <w:t xml:space="preserve">о результатах внешней проверки отчета Администрации Томской области об исполнении </w:t>
      </w:r>
      <w:r w:rsidR="00AF39D3" w:rsidRPr="00AF39D3">
        <w:rPr>
          <w:spacing w:val="0"/>
          <w:sz w:val="24"/>
          <w:szCs w:val="24"/>
        </w:rPr>
        <w:t xml:space="preserve">бюджета </w:t>
      </w:r>
      <w:r w:rsidR="004D4812">
        <w:rPr>
          <w:spacing w:val="0"/>
          <w:sz w:val="24"/>
          <w:szCs w:val="24"/>
        </w:rPr>
        <w:t>ТФОМС</w:t>
      </w:r>
      <w:r w:rsidR="00AF39D3" w:rsidRPr="00AF39D3">
        <w:rPr>
          <w:spacing w:val="0"/>
          <w:sz w:val="24"/>
          <w:szCs w:val="24"/>
        </w:rPr>
        <w:t xml:space="preserve"> за </w:t>
      </w:r>
      <w:r w:rsidR="00763218">
        <w:rPr>
          <w:spacing w:val="0"/>
          <w:sz w:val="24"/>
          <w:szCs w:val="24"/>
        </w:rPr>
        <w:t>истекший год</w:t>
      </w:r>
      <w:r w:rsidR="00AF39D3" w:rsidRPr="00AF39D3">
        <w:rPr>
          <w:spacing w:val="0"/>
          <w:sz w:val="24"/>
          <w:szCs w:val="24"/>
        </w:rPr>
        <w:t xml:space="preserve"> </w:t>
      </w:r>
      <w:r w:rsidR="0009651A">
        <w:rPr>
          <w:spacing w:val="0"/>
          <w:sz w:val="24"/>
          <w:szCs w:val="24"/>
        </w:rPr>
        <w:t>(далее – заключение).</w:t>
      </w:r>
    </w:p>
    <w:p w:rsidR="00C2504F" w:rsidRPr="00AF103C" w:rsidRDefault="003649A2" w:rsidP="00082D0C">
      <w:pPr>
        <w:pStyle w:val="a8"/>
        <w:shd w:val="clear" w:color="auto" w:fill="auto"/>
        <w:tabs>
          <w:tab w:val="left" w:pos="1225"/>
        </w:tabs>
        <w:spacing w:after="0" w:line="288" w:lineRule="auto"/>
        <w:ind w:firstLine="567"/>
        <w:jc w:val="both"/>
        <w:rPr>
          <w:spacing w:val="0"/>
          <w:sz w:val="24"/>
          <w:szCs w:val="24"/>
        </w:rPr>
      </w:pPr>
      <w:r w:rsidRPr="00AF103C">
        <w:rPr>
          <w:spacing w:val="0"/>
          <w:sz w:val="24"/>
          <w:szCs w:val="24"/>
        </w:rPr>
        <w:t>2.2.</w:t>
      </w:r>
      <w:r w:rsidR="00445E6D" w:rsidRPr="00445E6D">
        <w:rPr>
          <w:spacing w:val="0"/>
          <w:sz w:val="24"/>
          <w:szCs w:val="24"/>
        </w:rPr>
        <w:t xml:space="preserve"> </w:t>
      </w:r>
      <w:proofErr w:type="gramStart"/>
      <w:r w:rsidR="00A9189C" w:rsidRPr="00A9189C">
        <w:rPr>
          <w:spacing w:val="0"/>
          <w:sz w:val="24"/>
          <w:szCs w:val="24"/>
        </w:rPr>
        <w:t xml:space="preserve">Права, обязанности и полномочия работников Контрольно-счетной палаты, осуществляющих функции по организации и проведению </w:t>
      </w:r>
      <w:r w:rsidR="00763218" w:rsidRPr="00AF103C">
        <w:rPr>
          <w:spacing w:val="0"/>
          <w:sz w:val="24"/>
          <w:szCs w:val="24"/>
        </w:rPr>
        <w:t>внешн</w:t>
      </w:r>
      <w:r w:rsidR="00763218">
        <w:rPr>
          <w:spacing w:val="0"/>
          <w:sz w:val="24"/>
          <w:szCs w:val="24"/>
        </w:rPr>
        <w:t>ей</w:t>
      </w:r>
      <w:r w:rsidR="00763218" w:rsidRPr="00AF103C">
        <w:rPr>
          <w:spacing w:val="0"/>
          <w:sz w:val="24"/>
          <w:szCs w:val="24"/>
        </w:rPr>
        <w:t xml:space="preserve"> проверк</w:t>
      </w:r>
      <w:r w:rsidR="00763218">
        <w:rPr>
          <w:spacing w:val="0"/>
          <w:sz w:val="24"/>
          <w:szCs w:val="24"/>
        </w:rPr>
        <w:t>и бюджета ТФОМС</w:t>
      </w:r>
      <w:r w:rsidR="00A9189C" w:rsidRPr="00A9189C">
        <w:rPr>
          <w:spacing w:val="0"/>
          <w:sz w:val="24"/>
          <w:szCs w:val="24"/>
        </w:rPr>
        <w:t xml:space="preserve"> определяются Законом Томской области от 09.08.2011 №177-ОЗ «О Контрольно-счетной палате Томской области», Регламентом Контрольно-счетной палаты, утвержденным приказом председателя Контрольно-счетной палаты Томской области от 03.10.2011 №29, </w:t>
      </w:r>
      <w:r w:rsidR="00A9189C" w:rsidRPr="00A9189C">
        <w:rPr>
          <w:spacing w:val="0"/>
          <w:sz w:val="24"/>
          <w:szCs w:val="24"/>
        </w:rPr>
        <w:lastRenderedPageBreak/>
        <w:t>настоящим Стандартом и иными нормативными правовыми актами Российской Федерации и Томской области.</w:t>
      </w:r>
      <w:proofErr w:type="gramEnd"/>
    </w:p>
    <w:p w:rsidR="001C5724" w:rsidRDefault="003649A2" w:rsidP="00082D0C">
      <w:pPr>
        <w:spacing w:line="288" w:lineRule="auto"/>
        <w:ind w:firstLine="567"/>
        <w:contextualSpacing/>
        <w:rPr>
          <w:sz w:val="24"/>
          <w:szCs w:val="24"/>
        </w:rPr>
      </w:pPr>
      <w:r w:rsidRPr="00F37130">
        <w:rPr>
          <w:sz w:val="24"/>
          <w:szCs w:val="24"/>
        </w:rPr>
        <w:t>2.</w:t>
      </w:r>
      <w:r w:rsidR="00370E7D" w:rsidRPr="00F37130">
        <w:rPr>
          <w:sz w:val="24"/>
          <w:szCs w:val="24"/>
        </w:rPr>
        <w:t>3</w:t>
      </w:r>
      <w:r w:rsidRPr="00F37130">
        <w:rPr>
          <w:sz w:val="24"/>
          <w:szCs w:val="24"/>
        </w:rPr>
        <w:t xml:space="preserve">. </w:t>
      </w:r>
      <w:r w:rsidR="001C5724" w:rsidRPr="001C5724">
        <w:rPr>
          <w:sz w:val="24"/>
          <w:szCs w:val="24"/>
        </w:rPr>
        <w:t>Методическое регулирование отдельных вопросов подготовки, проведения и</w:t>
      </w:r>
      <w:r w:rsidR="009752E9">
        <w:rPr>
          <w:sz w:val="24"/>
          <w:szCs w:val="24"/>
        </w:rPr>
        <w:t xml:space="preserve"> </w:t>
      </w:r>
      <w:r w:rsidR="001C5724" w:rsidRPr="001C5724">
        <w:rPr>
          <w:sz w:val="24"/>
          <w:szCs w:val="24"/>
        </w:rPr>
        <w:t xml:space="preserve">оформления результатов </w:t>
      </w:r>
      <w:r w:rsidR="00763218" w:rsidRPr="00AF103C">
        <w:rPr>
          <w:sz w:val="24"/>
          <w:szCs w:val="24"/>
        </w:rPr>
        <w:t>внешн</w:t>
      </w:r>
      <w:r w:rsidR="00763218">
        <w:rPr>
          <w:sz w:val="24"/>
          <w:szCs w:val="24"/>
        </w:rPr>
        <w:t>ей</w:t>
      </w:r>
      <w:r w:rsidR="00763218" w:rsidRPr="00AF103C">
        <w:rPr>
          <w:sz w:val="24"/>
          <w:szCs w:val="24"/>
        </w:rPr>
        <w:t xml:space="preserve"> проверк</w:t>
      </w:r>
      <w:r w:rsidR="00763218">
        <w:rPr>
          <w:sz w:val="24"/>
          <w:szCs w:val="24"/>
        </w:rPr>
        <w:t>и бюджета ТФОМС</w:t>
      </w:r>
      <w:r w:rsidR="00763218" w:rsidRPr="001C5724">
        <w:rPr>
          <w:sz w:val="24"/>
          <w:szCs w:val="24"/>
        </w:rPr>
        <w:t xml:space="preserve"> </w:t>
      </w:r>
      <w:r w:rsidR="001C5724" w:rsidRPr="001C5724">
        <w:rPr>
          <w:sz w:val="24"/>
          <w:szCs w:val="24"/>
        </w:rPr>
        <w:t>может осуществляться инструкциями, методическими и иными документами, разрабатываемыми Контрольно-счетной палатой Томской области.</w:t>
      </w:r>
    </w:p>
    <w:p w:rsidR="00D90BB2" w:rsidRDefault="00375757" w:rsidP="00082D0C">
      <w:pPr>
        <w:pStyle w:val="a8"/>
        <w:shd w:val="clear" w:color="auto" w:fill="auto"/>
        <w:tabs>
          <w:tab w:val="left" w:pos="1225"/>
        </w:tabs>
        <w:spacing w:after="0" w:line="288" w:lineRule="auto"/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2.</w:t>
      </w:r>
      <w:r w:rsidR="007B785D">
        <w:rPr>
          <w:spacing w:val="0"/>
          <w:sz w:val="24"/>
          <w:szCs w:val="24"/>
        </w:rPr>
        <w:t>4</w:t>
      </w:r>
      <w:r>
        <w:rPr>
          <w:spacing w:val="0"/>
          <w:sz w:val="24"/>
          <w:szCs w:val="24"/>
        </w:rPr>
        <w:t xml:space="preserve">. </w:t>
      </w:r>
      <w:r w:rsidR="00F60AE3" w:rsidRPr="00924AF3">
        <w:rPr>
          <w:spacing w:val="0"/>
          <w:sz w:val="24"/>
          <w:szCs w:val="24"/>
        </w:rPr>
        <w:t xml:space="preserve">Термины и определения, используемые в </w:t>
      </w:r>
      <w:proofErr w:type="gramStart"/>
      <w:r w:rsidR="00F60AE3" w:rsidRPr="00924AF3">
        <w:rPr>
          <w:spacing w:val="0"/>
          <w:sz w:val="24"/>
          <w:szCs w:val="24"/>
        </w:rPr>
        <w:t>Стандарте</w:t>
      </w:r>
      <w:proofErr w:type="gramEnd"/>
      <w:r w:rsidR="00F60AE3" w:rsidRPr="00924AF3">
        <w:rPr>
          <w:spacing w:val="0"/>
          <w:sz w:val="24"/>
          <w:szCs w:val="24"/>
        </w:rPr>
        <w:t>, соответствуют терминам и определениям, установленным в документах, указанных в пункте 1 настоящего Стандарта</w:t>
      </w:r>
      <w:r w:rsidR="00F60AE3" w:rsidRPr="00F37130">
        <w:rPr>
          <w:spacing w:val="0"/>
          <w:sz w:val="24"/>
          <w:szCs w:val="24"/>
        </w:rPr>
        <w:t>.</w:t>
      </w:r>
    </w:p>
    <w:p w:rsidR="007B785D" w:rsidRDefault="007B785D" w:rsidP="00082D0C">
      <w:pPr>
        <w:pStyle w:val="a8"/>
        <w:shd w:val="clear" w:color="auto" w:fill="auto"/>
        <w:tabs>
          <w:tab w:val="left" w:pos="1225"/>
        </w:tabs>
        <w:spacing w:after="0" w:line="288" w:lineRule="auto"/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2.5. </w:t>
      </w:r>
      <w:r w:rsidRPr="007B785D">
        <w:rPr>
          <w:spacing w:val="0"/>
          <w:sz w:val="24"/>
          <w:szCs w:val="24"/>
        </w:rPr>
        <w:t>В процессе подготовки, проведения и оформления результатов внешней проверки</w:t>
      </w:r>
      <w:r>
        <w:rPr>
          <w:spacing w:val="0"/>
          <w:sz w:val="24"/>
          <w:szCs w:val="24"/>
        </w:rPr>
        <w:t xml:space="preserve"> </w:t>
      </w:r>
      <w:r w:rsidR="0052782F">
        <w:rPr>
          <w:spacing w:val="0"/>
          <w:sz w:val="24"/>
          <w:szCs w:val="24"/>
        </w:rPr>
        <w:t xml:space="preserve">бюджета </w:t>
      </w:r>
      <w:r>
        <w:rPr>
          <w:spacing w:val="0"/>
          <w:sz w:val="24"/>
          <w:szCs w:val="24"/>
        </w:rPr>
        <w:t>ТФОМС</w:t>
      </w:r>
      <w:r w:rsidRPr="007B785D">
        <w:rPr>
          <w:spacing w:val="0"/>
          <w:sz w:val="24"/>
          <w:szCs w:val="24"/>
        </w:rPr>
        <w:t xml:space="preserve"> должны быть составлены документы, перечень которых приведен в приложении 1 к настоящему Стандарту.</w:t>
      </w:r>
    </w:p>
    <w:p w:rsidR="00500FE0" w:rsidRDefault="00500FE0" w:rsidP="00082D0C">
      <w:pPr>
        <w:pStyle w:val="a8"/>
        <w:shd w:val="clear" w:color="auto" w:fill="auto"/>
        <w:tabs>
          <w:tab w:val="left" w:pos="1225"/>
        </w:tabs>
        <w:spacing w:after="0" w:line="288" w:lineRule="auto"/>
        <w:ind w:firstLine="567"/>
        <w:jc w:val="both"/>
        <w:rPr>
          <w:spacing w:val="0"/>
          <w:sz w:val="24"/>
          <w:szCs w:val="24"/>
        </w:rPr>
      </w:pPr>
    </w:p>
    <w:p w:rsidR="00914410" w:rsidRDefault="00914410" w:rsidP="00082D0C">
      <w:pPr>
        <w:pStyle w:val="a8"/>
        <w:shd w:val="clear" w:color="auto" w:fill="auto"/>
        <w:tabs>
          <w:tab w:val="left" w:pos="720"/>
        </w:tabs>
        <w:spacing w:after="0" w:line="288" w:lineRule="auto"/>
        <w:ind w:firstLine="567"/>
        <w:rPr>
          <w:b/>
          <w:spacing w:val="0"/>
          <w:sz w:val="24"/>
          <w:szCs w:val="24"/>
        </w:rPr>
      </w:pPr>
      <w:r w:rsidRPr="00914410">
        <w:rPr>
          <w:b/>
          <w:spacing w:val="0"/>
          <w:sz w:val="24"/>
          <w:szCs w:val="24"/>
        </w:rPr>
        <w:t>3</w:t>
      </w:r>
      <w:r w:rsidR="00375757" w:rsidRPr="00914410">
        <w:rPr>
          <w:b/>
          <w:spacing w:val="0"/>
          <w:sz w:val="24"/>
          <w:szCs w:val="24"/>
        </w:rPr>
        <w:t>. Цели, задачи и предмет внешней проверки</w:t>
      </w:r>
      <w:r w:rsidR="005F2C32">
        <w:rPr>
          <w:b/>
          <w:spacing w:val="0"/>
          <w:sz w:val="24"/>
          <w:szCs w:val="24"/>
        </w:rPr>
        <w:t xml:space="preserve"> бюджета</w:t>
      </w:r>
      <w:r w:rsidR="00DE6146">
        <w:rPr>
          <w:b/>
          <w:spacing w:val="0"/>
          <w:sz w:val="24"/>
          <w:szCs w:val="24"/>
        </w:rPr>
        <w:t xml:space="preserve"> ТФОМС</w:t>
      </w:r>
    </w:p>
    <w:p w:rsidR="003942A7" w:rsidRDefault="003942A7" w:rsidP="00082D0C">
      <w:pPr>
        <w:pStyle w:val="a8"/>
        <w:spacing w:after="0" w:line="288" w:lineRule="auto"/>
        <w:ind w:firstLine="567"/>
        <w:jc w:val="both"/>
        <w:rPr>
          <w:b/>
          <w:spacing w:val="0"/>
          <w:sz w:val="24"/>
          <w:szCs w:val="24"/>
        </w:rPr>
      </w:pPr>
    </w:p>
    <w:p w:rsidR="00440067" w:rsidRPr="002546D0" w:rsidRDefault="00914410" w:rsidP="00082D0C">
      <w:pPr>
        <w:pStyle w:val="a8"/>
        <w:spacing w:after="0" w:line="288" w:lineRule="auto"/>
        <w:ind w:firstLine="567"/>
        <w:jc w:val="both"/>
        <w:rPr>
          <w:spacing w:val="0"/>
          <w:sz w:val="24"/>
          <w:szCs w:val="24"/>
        </w:rPr>
      </w:pPr>
      <w:r w:rsidRPr="002546D0">
        <w:rPr>
          <w:spacing w:val="0"/>
          <w:sz w:val="24"/>
          <w:szCs w:val="24"/>
        </w:rPr>
        <w:t>3</w:t>
      </w:r>
      <w:r w:rsidR="00375757" w:rsidRPr="002546D0">
        <w:rPr>
          <w:spacing w:val="0"/>
          <w:sz w:val="24"/>
          <w:szCs w:val="24"/>
        </w:rPr>
        <w:t>.1. Це</w:t>
      </w:r>
      <w:r w:rsidR="00440067" w:rsidRPr="002546D0">
        <w:rPr>
          <w:spacing w:val="0"/>
          <w:sz w:val="24"/>
          <w:szCs w:val="24"/>
        </w:rPr>
        <w:t>лями внешней проверки</w:t>
      </w:r>
      <w:r w:rsidR="001369CB">
        <w:rPr>
          <w:spacing w:val="0"/>
          <w:sz w:val="24"/>
          <w:szCs w:val="24"/>
        </w:rPr>
        <w:t xml:space="preserve"> бюджета</w:t>
      </w:r>
      <w:r w:rsidR="008F6E3F" w:rsidRPr="008F6E3F">
        <w:t xml:space="preserve"> </w:t>
      </w:r>
      <w:r w:rsidR="008F6E3F" w:rsidRPr="008F6E3F">
        <w:rPr>
          <w:spacing w:val="0"/>
          <w:sz w:val="24"/>
          <w:szCs w:val="24"/>
        </w:rPr>
        <w:t>ТФОМС</w:t>
      </w:r>
      <w:r w:rsidR="008F6E3F">
        <w:rPr>
          <w:spacing w:val="0"/>
          <w:sz w:val="24"/>
          <w:szCs w:val="24"/>
        </w:rPr>
        <w:t xml:space="preserve"> </w:t>
      </w:r>
      <w:r w:rsidR="00440067" w:rsidRPr="002546D0">
        <w:rPr>
          <w:spacing w:val="0"/>
          <w:sz w:val="24"/>
          <w:szCs w:val="24"/>
        </w:rPr>
        <w:t>являются:</w:t>
      </w:r>
    </w:p>
    <w:p w:rsidR="00440067" w:rsidRPr="007655E6" w:rsidRDefault="00375757" w:rsidP="00082D0C">
      <w:pPr>
        <w:pStyle w:val="a8"/>
        <w:numPr>
          <w:ilvl w:val="0"/>
          <w:numId w:val="41"/>
        </w:numPr>
        <w:spacing w:after="0" w:line="288" w:lineRule="auto"/>
        <w:ind w:left="0" w:firstLine="567"/>
        <w:jc w:val="both"/>
        <w:rPr>
          <w:spacing w:val="0"/>
          <w:sz w:val="24"/>
          <w:szCs w:val="24"/>
        </w:rPr>
      </w:pPr>
      <w:r w:rsidRPr="007655E6">
        <w:rPr>
          <w:spacing w:val="0"/>
          <w:sz w:val="24"/>
          <w:szCs w:val="24"/>
        </w:rPr>
        <w:t xml:space="preserve">определение полноты исполнения бюджета </w:t>
      </w:r>
      <w:r w:rsidR="00500FE0">
        <w:rPr>
          <w:spacing w:val="0"/>
          <w:sz w:val="24"/>
          <w:szCs w:val="24"/>
        </w:rPr>
        <w:t>фонда</w:t>
      </w:r>
      <w:r w:rsidR="00500FE0" w:rsidRPr="007655E6">
        <w:rPr>
          <w:spacing w:val="0"/>
          <w:sz w:val="24"/>
          <w:szCs w:val="24"/>
        </w:rPr>
        <w:t xml:space="preserve"> </w:t>
      </w:r>
      <w:r w:rsidRPr="007655E6">
        <w:rPr>
          <w:spacing w:val="0"/>
          <w:sz w:val="24"/>
          <w:szCs w:val="24"/>
        </w:rPr>
        <w:t>по объему и структуре</w:t>
      </w:r>
      <w:r w:rsidR="007655E6" w:rsidRPr="007655E6">
        <w:rPr>
          <w:spacing w:val="0"/>
          <w:sz w:val="24"/>
          <w:szCs w:val="24"/>
        </w:rPr>
        <w:t xml:space="preserve"> </w:t>
      </w:r>
      <w:r w:rsidR="004E1B7E">
        <w:rPr>
          <w:spacing w:val="0"/>
          <w:sz w:val="24"/>
          <w:szCs w:val="24"/>
        </w:rPr>
        <w:t>доходов;</w:t>
      </w:r>
    </w:p>
    <w:p w:rsidR="00473BEB" w:rsidRDefault="00375757" w:rsidP="00082D0C">
      <w:pPr>
        <w:pStyle w:val="a8"/>
        <w:numPr>
          <w:ilvl w:val="0"/>
          <w:numId w:val="41"/>
        </w:numPr>
        <w:spacing w:after="0" w:line="288" w:lineRule="auto"/>
        <w:ind w:left="0" w:firstLine="567"/>
        <w:jc w:val="both"/>
        <w:rPr>
          <w:spacing w:val="0"/>
          <w:sz w:val="24"/>
          <w:szCs w:val="24"/>
        </w:rPr>
      </w:pPr>
      <w:r w:rsidRPr="00473BEB">
        <w:rPr>
          <w:spacing w:val="0"/>
          <w:sz w:val="24"/>
          <w:szCs w:val="24"/>
        </w:rPr>
        <w:t>установление полноты исполнения расходных обязательств;</w:t>
      </w:r>
    </w:p>
    <w:p w:rsidR="00B27A7F" w:rsidRPr="00473BEB" w:rsidRDefault="00375757" w:rsidP="00082D0C">
      <w:pPr>
        <w:pStyle w:val="a8"/>
        <w:numPr>
          <w:ilvl w:val="0"/>
          <w:numId w:val="41"/>
        </w:numPr>
        <w:spacing w:after="0" w:line="288" w:lineRule="auto"/>
        <w:ind w:left="0" w:firstLine="567"/>
        <w:jc w:val="both"/>
        <w:rPr>
          <w:spacing w:val="0"/>
          <w:sz w:val="24"/>
          <w:szCs w:val="24"/>
        </w:rPr>
      </w:pPr>
      <w:r w:rsidRPr="00473BEB">
        <w:rPr>
          <w:spacing w:val="0"/>
          <w:sz w:val="24"/>
          <w:szCs w:val="24"/>
        </w:rPr>
        <w:t xml:space="preserve">определение </w:t>
      </w:r>
      <w:proofErr w:type="gramStart"/>
      <w:r w:rsidRPr="00473BEB">
        <w:rPr>
          <w:spacing w:val="0"/>
          <w:sz w:val="24"/>
          <w:szCs w:val="24"/>
        </w:rPr>
        <w:t xml:space="preserve">источников финансирования дефицита бюджета </w:t>
      </w:r>
      <w:r w:rsidR="002F25C0">
        <w:rPr>
          <w:spacing w:val="0"/>
          <w:sz w:val="24"/>
          <w:szCs w:val="24"/>
        </w:rPr>
        <w:t>фонда</w:t>
      </w:r>
      <w:proofErr w:type="gramEnd"/>
      <w:r w:rsidRPr="00473BEB">
        <w:rPr>
          <w:spacing w:val="0"/>
          <w:sz w:val="24"/>
          <w:szCs w:val="24"/>
        </w:rPr>
        <w:t>;</w:t>
      </w:r>
    </w:p>
    <w:p w:rsidR="00B27A7F" w:rsidRPr="00CA1CB8" w:rsidRDefault="00375757" w:rsidP="00082D0C">
      <w:pPr>
        <w:pStyle w:val="a8"/>
        <w:numPr>
          <w:ilvl w:val="0"/>
          <w:numId w:val="41"/>
        </w:numPr>
        <w:spacing w:after="0" w:line="288" w:lineRule="auto"/>
        <w:ind w:left="0" w:firstLine="567"/>
        <w:jc w:val="both"/>
        <w:rPr>
          <w:spacing w:val="0"/>
          <w:sz w:val="24"/>
          <w:szCs w:val="24"/>
        </w:rPr>
      </w:pPr>
      <w:r w:rsidRPr="00CA1CB8">
        <w:rPr>
          <w:spacing w:val="0"/>
          <w:sz w:val="24"/>
          <w:szCs w:val="24"/>
        </w:rPr>
        <w:t>анализ выявленных отклонений и нарушени</w:t>
      </w:r>
      <w:r w:rsidR="00B27A7F" w:rsidRPr="00CA1CB8">
        <w:rPr>
          <w:spacing w:val="0"/>
          <w:sz w:val="24"/>
          <w:szCs w:val="24"/>
        </w:rPr>
        <w:t xml:space="preserve">й, а также внесение предложений </w:t>
      </w:r>
      <w:r w:rsidR="006739F9" w:rsidRPr="00CA1CB8">
        <w:rPr>
          <w:spacing w:val="0"/>
          <w:sz w:val="24"/>
          <w:szCs w:val="24"/>
        </w:rPr>
        <w:t xml:space="preserve">по их </w:t>
      </w:r>
      <w:r w:rsidRPr="00CA1CB8">
        <w:rPr>
          <w:spacing w:val="0"/>
          <w:sz w:val="24"/>
          <w:szCs w:val="24"/>
        </w:rPr>
        <w:t>устранению.</w:t>
      </w:r>
    </w:p>
    <w:p w:rsidR="00FE2414" w:rsidRPr="00FE2414" w:rsidRDefault="007B4A11" w:rsidP="00082D0C">
      <w:pPr>
        <w:pStyle w:val="Default"/>
        <w:spacing w:line="288" w:lineRule="auto"/>
        <w:ind w:firstLine="567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3.2. </w:t>
      </w:r>
      <w:r w:rsidR="00FE2414" w:rsidRPr="00FE2414">
        <w:rPr>
          <w:rFonts w:eastAsia="Times New Roman"/>
          <w:color w:val="auto"/>
          <w:lang w:eastAsia="ru-RU"/>
        </w:rPr>
        <w:t>Основные задачи внешней проверки</w:t>
      </w:r>
      <w:r w:rsidR="008F6E3F" w:rsidRPr="008F6E3F">
        <w:t xml:space="preserve"> </w:t>
      </w:r>
      <w:r w:rsidR="002F25C0">
        <w:t xml:space="preserve">бюджета </w:t>
      </w:r>
      <w:r w:rsidR="008F6E3F" w:rsidRPr="008F6E3F">
        <w:rPr>
          <w:rFonts w:eastAsia="Times New Roman"/>
          <w:color w:val="auto"/>
          <w:lang w:eastAsia="ru-RU"/>
        </w:rPr>
        <w:t>ТФОМС</w:t>
      </w:r>
      <w:r w:rsidR="00FE2414" w:rsidRPr="00FE2414">
        <w:rPr>
          <w:rFonts w:eastAsia="Times New Roman"/>
          <w:color w:val="auto"/>
          <w:lang w:eastAsia="ru-RU"/>
        </w:rPr>
        <w:t>:</w:t>
      </w:r>
    </w:p>
    <w:p w:rsidR="00FE2414" w:rsidRPr="00FE2414" w:rsidRDefault="00FE2414" w:rsidP="00082D0C">
      <w:pPr>
        <w:pStyle w:val="a8"/>
        <w:numPr>
          <w:ilvl w:val="0"/>
          <w:numId w:val="41"/>
        </w:numPr>
        <w:spacing w:after="0" w:line="288" w:lineRule="auto"/>
        <w:ind w:left="0" w:firstLine="567"/>
        <w:jc w:val="both"/>
        <w:rPr>
          <w:spacing w:val="0"/>
          <w:sz w:val="24"/>
          <w:szCs w:val="24"/>
        </w:rPr>
      </w:pPr>
      <w:r w:rsidRPr="00FE2414">
        <w:rPr>
          <w:spacing w:val="0"/>
          <w:sz w:val="24"/>
          <w:szCs w:val="24"/>
        </w:rPr>
        <w:t xml:space="preserve">проверка </w:t>
      </w:r>
      <w:r w:rsidR="00735918" w:rsidRPr="0096099F">
        <w:rPr>
          <w:spacing w:val="0"/>
          <w:sz w:val="24"/>
          <w:szCs w:val="24"/>
        </w:rPr>
        <w:t xml:space="preserve">достоверности, а также </w:t>
      </w:r>
      <w:r w:rsidRPr="00FE2414">
        <w:rPr>
          <w:spacing w:val="0"/>
          <w:sz w:val="24"/>
          <w:szCs w:val="24"/>
        </w:rPr>
        <w:t>соответствия годового отчета требованиям нормативных правовых актов по составу, содержанию и представлению;</w:t>
      </w:r>
    </w:p>
    <w:p w:rsidR="00FE2414" w:rsidRPr="00FE2414" w:rsidRDefault="00FE2414" w:rsidP="00082D0C">
      <w:pPr>
        <w:pStyle w:val="a8"/>
        <w:numPr>
          <w:ilvl w:val="0"/>
          <w:numId w:val="41"/>
        </w:numPr>
        <w:spacing w:after="0" w:line="288" w:lineRule="auto"/>
        <w:ind w:left="0" w:firstLine="567"/>
        <w:jc w:val="both"/>
        <w:rPr>
          <w:spacing w:val="0"/>
          <w:sz w:val="24"/>
          <w:szCs w:val="24"/>
        </w:rPr>
      </w:pPr>
      <w:r w:rsidRPr="00FE2414">
        <w:rPr>
          <w:spacing w:val="0"/>
          <w:sz w:val="24"/>
          <w:szCs w:val="24"/>
        </w:rPr>
        <w:t xml:space="preserve">проверка соответствия плановых показателей, указанных в годовом </w:t>
      </w:r>
      <w:proofErr w:type="gramStart"/>
      <w:r w:rsidRPr="00FE2414">
        <w:rPr>
          <w:spacing w:val="0"/>
          <w:sz w:val="24"/>
          <w:szCs w:val="24"/>
        </w:rPr>
        <w:t>отчете</w:t>
      </w:r>
      <w:proofErr w:type="gramEnd"/>
      <w:r w:rsidRPr="00FE2414">
        <w:rPr>
          <w:spacing w:val="0"/>
          <w:sz w:val="24"/>
          <w:szCs w:val="24"/>
        </w:rPr>
        <w:t xml:space="preserve">, показателям </w:t>
      </w:r>
      <w:r w:rsidR="00BB5345">
        <w:rPr>
          <w:spacing w:val="0"/>
          <w:sz w:val="24"/>
          <w:szCs w:val="24"/>
        </w:rPr>
        <w:t>з</w:t>
      </w:r>
      <w:r w:rsidRPr="00FE2414">
        <w:rPr>
          <w:spacing w:val="0"/>
          <w:sz w:val="24"/>
          <w:szCs w:val="24"/>
        </w:rPr>
        <w:t xml:space="preserve">акона о бюджете </w:t>
      </w:r>
      <w:r w:rsidR="00BB5345">
        <w:rPr>
          <w:spacing w:val="0"/>
          <w:sz w:val="24"/>
          <w:szCs w:val="24"/>
        </w:rPr>
        <w:t>ТФОМС</w:t>
      </w:r>
      <w:r w:rsidR="008665D7" w:rsidRPr="0096099F">
        <w:rPr>
          <w:spacing w:val="0"/>
          <w:sz w:val="24"/>
          <w:szCs w:val="24"/>
        </w:rPr>
        <w:t xml:space="preserve"> </w:t>
      </w:r>
      <w:r w:rsidRPr="00FE2414">
        <w:rPr>
          <w:spacing w:val="0"/>
          <w:sz w:val="24"/>
          <w:szCs w:val="24"/>
        </w:rPr>
        <w:t>с учетом изменений, внесенных в ходе исполнения бюджета;</w:t>
      </w:r>
    </w:p>
    <w:p w:rsidR="00FE2414" w:rsidRPr="00D14168" w:rsidRDefault="00FE2414" w:rsidP="00082D0C">
      <w:pPr>
        <w:pStyle w:val="a8"/>
        <w:numPr>
          <w:ilvl w:val="0"/>
          <w:numId w:val="41"/>
        </w:numPr>
        <w:spacing w:after="0" w:line="288" w:lineRule="auto"/>
        <w:ind w:left="0" w:firstLine="567"/>
        <w:jc w:val="both"/>
        <w:rPr>
          <w:spacing w:val="0"/>
          <w:sz w:val="24"/>
          <w:szCs w:val="24"/>
        </w:rPr>
      </w:pPr>
      <w:r w:rsidRPr="00D14168">
        <w:rPr>
          <w:spacing w:val="0"/>
          <w:sz w:val="24"/>
          <w:szCs w:val="24"/>
        </w:rPr>
        <w:t>проверка соответствия показателей годового отчета данным б</w:t>
      </w:r>
      <w:r w:rsidR="00294DF1" w:rsidRPr="00D14168">
        <w:rPr>
          <w:spacing w:val="0"/>
          <w:sz w:val="24"/>
          <w:szCs w:val="24"/>
        </w:rPr>
        <w:t>ухгалтерского</w:t>
      </w:r>
      <w:r w:rsidRPr="00D14168">
        <w:rPr>
          <w:spacing w:val="0"/>
          <w:sz w:val="24"/>
          <w:szCs w:val="24"/>
        </w:rPr>
        <w:t xml:space="preserve"> учета;</w:t>
      </w:r>
    </w:p>
    <w:p w:rsidR="00FE2414" w:rsidRPr="00D14168" w:rsidRDefault="00FE2414" w:rsidP="00082D0C">
      <w:pPr>
        <w:pStyle w:val="a8"/>
        <w:numPr>
          <w:ilvl w:val="0"/>
          <w:numId w:val="41"/>
        </w:numPr>
        <w:spacing w:after="0" w:line="288" w:lineRule="auto"/>
        <w:ind w:left="0" w:firstLine="567"/>
        <w:jc w:val="both"/>
        <w:rPr>
          <w:spacing w:val="0"/>
          <w:sz w:val="24"/>
          <w:szCs w:val="24"/>
        </w:rPr>
      </w:pPr>
      <w:r w:rsidRPr="00D14168">
        <w:rPr>
          <w:spacing w:val="0"/>
          <w:sz w:val="24"/>
          <w:szCs w:val="24"/>
        </w:rPr>
        <w:t>проверка соответствия данных б</w:t>
      </w:r>
      <w:r w:rsidR="00AC3AC0" w:rsidRPr="00D14168">
        <w:rPr>
          <w:spacing w:val="0"/>
          <w:sz w:val="24"/>
          <w:szCs w:val="24"/>
        </w:rPr>
        <w:t>ухгалтерск</w:t>
      </w:r>
      <w:r w:rsidRPr="00D14168">
        <w:rPr>
          <w:spacing w:val="0"/>
          <w:sz w:val="24"/>
          <w:szCs w:val="24"/>
        </w:rPr>
        <w:t>ого учета данным документов, являющихся основанием для осуществления операций;</w:t>
      </w:r>
    </w:p>
    <w:p w:rsidR="00FE2414" w:rsidRPr="00FE2414" w:rsidRDefault="00FE2414" w:rsidP="00082D0C">
      <w:pPr>
        <w:pStyle w:val="a8"/>
        <w:numPr>
          <w:ilvl w:val="0"/>
          <w:numId w:val="41"/>
        </w:numPr>
        <w:spacing w:after="0" w:line="288" w:lineRule="auto"/>
        <w:ind w:left="0" w:firstLine="567"/>
        <w:jc w:val="both"/>
        <w:rPr>
          <w:spacing w:val="0"/>
          <w:sz w:val="24"/>
          <w:szCs w:val="24"/>
        </w:rPr>
      </w:pPr>
      <w:r w:rsidRPr="00FE2414">
        <w:rPr>
          <w:spacing w:val="0"/>
          <w:sz w:val="24"/>
          <w:szCs w:val="24"/>
        </w:rPr>
        <w:t xml:space="preserve">проверка внутренней согласованности </w:t>
      </w:r>
      <w:r w:rsidR="00FA6E2A">
        <w:rPr>
          <w:spacing w:val="0"/>
          <w:sz w:val="24"/>
          <w:szCs w:val="24"/>
        </w:rPr>
        <w:t xml:space="preserve">всех </w:t>
      </w:r>
      <w:r w:rsidRPr="00FE2414">
        <w:rPr>
          <w:spacing w:val="0"/>
          <w:sz w:val="24"/>
          <w:szCs w:val="24"/>
        </w:rPr>
        <w:t xml:space="preserve">форм </w:t>
      </w:r>
      <w:r w:rsidR="00FA6E2A">
        <w:rPr>
          <w:spacing w:val="0"/>
          <w:sz w:val="24"/>
          <w:szCs w:val="24"/>
        </w:rPr>
        <w:t xml:space="preserve">годовой </w:t>
      </w:r>
      <w:r w:rsidR="00F11EC8">
        <w:rPr>
          <w:spacing w:val="0"/>
          <w:sz w:val="24"/>
          <w:szCs w:val="24"/>
        </w:rPr>
        <w:t xml:space="preserve">бухгалтерской </w:t>
      </w:r>
      <w:r w:rsidRPr="00FE2414">
        <w:rPr>
          <w:spacing w:val="0"/>
          <w:sz w:val="24"/>
          <w:szCs w:val="24"/>
        </w:rPr>
        <w:t>отчетности;</w:t>
      </w:r>
    </w:p>
    <w:p w:rsidR="00FE2414" w:rsidRPr="00D14168" w:rsidRDefault="00FE2414" w:rsidP="00082D0C">
      <w:pPr>
        <w:pStyle w:val="a8"/>
        <w:numPr>
          <w:ilvl w:val="0"/>
          <w:numId w:val="41"/>
        </w:numPr>
        <w:spacing w:after="0" w:line="288" w:lineRule="auto"/>
        <w:ind w:left="0" w:firstLine="567"/>
        <w:jc w:val="both"/>
        <w:rPr>
          <w:spacing w:val="0"/>
          <w:sz w:val="24"/>
          <w:szCs w:val="24"/>
        </w:rPr>
      </w:pPr>
      <w:r w:rsidRPr="00D14168">
        <w:rPr>
          <w:spacing w:val="0"/>
          <w:sz w:val="24"/>
          <w:szCs w:val="24"/>
        </w:rPr>
        <w:t>анализ соблюдения принципов и правил бухгалтерского учета, применяемых при подготовке годового отчета (в том числе в части проведения инвентаризации</w:t>
      </w:r>
      <w:r w:rsidR="00AF4725" w:rsidRPr="00D14168">
        <w:rPr>
          <w:spacing w:val="0"/>
          <w:sz w:val="24"/>
          <w:szCs w:val="24"/>
        </w:rPr>
        <w:t xml:space="preserve"> расчетов</w:t>
      </w:r>
      <w:r w:rsidRPr="00D14168">
        <w:rPr>
          <w:spacing w:val="0"/>
          <w:sz w:val="24"/>
          <w:szCs w:val="24"/>
        </w:rPr>
        <w:t>);</w:t>
      </w:r>
    </w:p>
    <w:p w:rsidR="00FE2414" w:rsidRPr="00FE2414" w:rsidRDefault="00FE2414" w:rsidP="00082D0C">
      <w:pPr>
        <w:pStyle w:val="a8"/>
        <w:numPr>
          <w:ilvl w:val="0"/>
          <w:numId w:val="41"/>
        </w:numPr>
        <w:spacing w:after="0" w:line="288" w:lineRule="auto"/>
        <w:ind w:left="0" w:firstLine="567"/>
        <w:jc w:val="both"/>
        <w:rPr>
          <w:spacing w:val="0"/>
          <w:sz w:val="24"/>
          <w:szCs w:val="24"/>
        </w:rPr>
      </w:pPr>
      <w:r w:rsidRPr="00FE2414">
        <w:rPr>
          <w:spacing w:val="0"/>
          <w:sz w:val="24"/>
          <w:szCs w:val="24"/>
        </w:rPr>
        <w:t>формирование выводов о наличии/отсутствии фактов неполноты годового отчета</w:t>
      </w:r>
      <w:r w:rsidR="0096099F" w:rsidRPr="0096099F">
        <w:rPr>
          <w:spacing w:val="0"/>
          <w:sz w:val="24"/>
          <w:szCs w:val="24"/>
        </w:rPr>
        <w:t>,</w:t>
      </w:r>
      <w:r w:rsidRPr="00FE2414">
        <w:rPr>
          <w:spacing w:val="0"/>
          <w:sz w:val="24"/>
          <w:szCs w:val="24"/>
        </w:rPr>
        <w:t xml:space="preserve"> фактов недостоверности показателей бюджетной отчетности/годового отчета</w:t>
      </w:r>
      <w:r w:rsidR="0096099F" w:rsidRPr="0096099F">
        <w:rPr>
          <w:spacing w:val="0"/>
          <w:sz w:val="24"/>
          <w:szCs w:val="24"/>
        </w:rPr>
        <w:t>, а также</w:t>
      </w:r>
      <w:r w:rsidRPr="00FE2414">
        <w:rPr>
          <w:spacing w:val="0"/>
          <w:sz w:val="24"/>
          <w:szCs w:val="24"/>
        </w:rPr>
        <w:t xml:space="preserve"> фактов, способных негативно повлиять н</w:t>
      </w:r>
      <w:r w:rsidR="00E873BD" w:rsidRPr="0096099F">
        <w:rPr>
          <w:spacing w:val="0"/>
          <w:sz w:val="24"/>
          <w:szCs w:val="24"/>
        </w:rPr>
        <w:t>а достоверность годового отчета.</w:t>
      </w:r>
    </w:p>
    <w:p w:rsidR="009B0D9C" w:rsidRDefault="009B0D9C" w:rsidP="00082D0C">
      <w:pPr>
        <w:pStyle w:val="a8"/>
        <w:spacing w:after="0" w:line="288" w:lineRule="auto"/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</w:t>
      </w:r>
      <w:r w:rsidR="00375757" w:rsidRPr="00375757">
        <w:rPr>
          <w:spacing w:val="0"/>
          <w:sz w:val="24"/>
          <w:szCs w:val="24"/>
        </w:rPr>
        <w:t>.</w:t>
      </w:r>
      <w:r w:rsidR="007B4A11">
        <w:rPr>
          <w:spacing w:val="0"/>
          <w:sz w:val="24"/>
          <w:szCs w:val="24"/>
        </w:rPr>
        <w:t>3</w:t>
      </w:r>
      <w:r w:rsidR="00375757" w:rsidRPr="00375757">
        <w:rPr>
          <w:spacing w:val="0"/>
          <w:sz w:val="24"/>
          <w:szCs w:val="24"/>
        </w:rPr>
        <w:t>.</w:t>
      </w:r>
      <w:r w:rsidR="007B4A11">
        <w:rPr>
          <w:spacing w:val="0"/>
          <w:sz w:val="24"/>
          <w:szCs w:val="24"/>
        </w:rPr>
        <w:t xml:space="preserve"> </w:t>
      </w:r>
      <w:r w:rsidR="00375757" w:rsidRPr="00375757">
        <w:rPr>
          <w:spacing w:val="0"/>
          <w:sz w:val="24"/>
          <w:szCs w:val="24"/>
        </w:rPr>
        <w:t xml:space="preserve">Предметом внешней проверки </w:t>
      </w:r>
      <w:r w:rsidR="00C13D28">
        <w:rPr>
          <w:spacing w:val="0"/>
          <w:sz w:val="24"/>
          <w:szCs w:val="24"/>
        </w:rPr>
        <w:t xml:space="preserve">бюджета </w:t>
      </w:r>
      <w:r w:rsidR="00BA21C3" w:rsidRPr="00BA21C3">
        <w:rPr>
          <w:spacing w:val="0"/>
          <w:sz w:val="24"/>
          <w:szCs w:val="24"/>
        </w:rPr>
        <w:t xml:space="preserve">ТФОМС </w:t>
      </w:r>
      <w:r w:rsidR="00375757" w:rsidRPr="00375757">
        <w:rPr>
          <w:spacing w:val="0"/>
          <w:sz w:val="24"/>
          <w:szCs w:val="24"/>
        </w:rPr>
        <w:t>являются:</w:t>
      </w:r>
    </w:p>
    <w:p w:rsidR="009B0D9C" w:rsidRDefault="00375757" w:rsidP="00082D0C">
      <w:pPr>
        <w:pStyle w:val="a8"/>
        <w:numPr>
          <w:ilvl w:val="0"/>
          <w:numId w:val="41"/>
        </w:numPr>
        <w:spacing w:after="0" w:line="288" w:lineRule="auto"/>
        <w:ind w:left="0" w:firstLine="567"/>
        <w:jc w:val="both"/>
        <w:rPr>
          <w:spacing w:val="0"/>
          <w:sz w:val="24"/>
          <w:szCs w:val="24"/>
        </w:rPr>
      </w:pPr>
      <w:r w:rsidRPr="00375757">
        <w:rPr>
          <w:spacing w:val="0"/>
          <w:sz w:val="24"/>
          <w:szCs w:val="24"/>
        </w:rPr>
        <w:t xml:space="preserve">годовой отчет об исполнении бюджета </w:t>
      </w:r>
      <w:r w:rsidR="00C13D28">
        <w:rPr>
          <w:spacing w:val="0"/>
          <w:sz w:val="24"/>
          <w:szCs w:val="24"/>
        </w:rPr>
        <w:t>фонда</w:t>
      </w:r>
      <w:r w:rsidR="004E1B7E">
        <w:rPr>
          <w:spacing w:val="0"/>
          <w:sz w:val="24"/>
          <w:szCs w:val="24"/>
        </w:rPr>
        <w:t xml:space="preserve"> за отчетный финансовый год;</w:t>
      </w:r>
    </w:p>
    <w:p w:rsidR="009B0D9C" w:rsidRPr="00D14168" w:rsidRDefault="00375757" w:rsidP="00082D0C">
      <w:pPr>
        <w:pStyle w:val="a8"/>
        <w:numPr>
          <w:ilvl w:val="0"/>
          <w:numId w:val="41"/>
        </w:numPr>
        <w:spacing w:after="0" w:line="288" w:lineRule="auto"/>
        <w:ind w:left="0" w:firstLine="567"/>
        <w:jc w:val="both"/>
        <w:rPr>
          <w:spacing w:val="0"/>
          <w:sz w:val="24"/>
          <w:szCs w:val="24"/>
        </w:rPr>
      </w:pPr>
      <w:r w:rsidRPr="00D14168">
        <w:rPr>
          <w:spacing w:val="0"/>
          <w:sz w:val="24"/>
          <w:szCs w:val="24"/>
        </w:rPr>
        <w:t xml:space="preserve">годовая </w:t>
      </w:r>
      <w:r w:rsidR="008A1208" w:rsidRPr="00D14168">
        <w:rPr>
          <w:sz w:val="24"/>
          <w:szCs w:val="24"/>
        </w:rPr>
        <w:t>бюджетн</w:t>
      </w:r>
      <w:r w:rsidR="00A00557" w:rsidRPr="00D14168">
        <w:rPr>
          <w:sz w:val="24"/>
          <w:szCs w:val="24"/>
        </w:rPr>
        <w:t>ая</w:t>
      </w:r>
      <w:r w:rsidR="008A1208" w:rsidRPr="00D14168">
        <w:rPr>
          <w:sz w:val="24"/>
          <w:szCs w:val="24"/>
        </w:rPr>
        <w:t xml:space="preserve"> отчетност</w:t>
      </w:r>
      <w:r w:rsidR="00A00557" w:rsidRPr="00D14168">
        <w:rPr>
          <w:sz w:val="24"/>
          <w:szCs w:val="24"/>
        </w:rPr>
        <w:t>ь</w:t>
      </w:r>
      <w:r w:rsidR="008A1208" w:rsidRPr="00D14168">
        <w:rPr>
          <w:sz w:val="24"/>
          <w:szCs w:val="24"/>
        </w:rPr>
        <w:t xml:space="preserve"> </w:t>
      </w:r>
      <w:r w:rsidR="0079191D" w:rsidRPr="00D14168">
        <w:rPr>
          <w:sz w:val="24"/>
          <w:szCs w:val="24"/>
        </w:rPr>
        <w:t xml:space="preserve">ТФОМС, принятая </w:t>
      </w:r>
      <w:r w:rsidR="00E50B03" w:rsidRPr="00D14168">
        <w:rPr>
          <w:spacing w:val="0"/>
          <w:sz w:val="24"/>
          <w:szCs w:val="24"/>
        </w:rPr>
        <w:t>Департамент</w:t>
      </w:r>
      <w:r w:rsidR="0079191D" w:rsidRPr="00D14168">
        <w:rPr>
          <w:spacing w:val="0"/>
          <w:sz w:val="24"/>
          <w:szCs w:val="24"/>
        </w:rPr>
        <w:t>ом</w:t>
      </w:r>
      <w:r w:rsidR="00E50B03" w:rsidRPr="00D14168">
        <w:rPr>
          <w:spacing w:val="0"/>
          <w:sz w:val="24"/>
          <w:szCs w:val="24"/>
        </w:rPr>
        <w:t xml:space="preserve"> финансов Томской области</w:t>
      </w:r>
      <w:r w:rsidRPr="00D14168">
        <w:rPr>
          <w:spacing w:val="0"/>
          <w:sz w:val="24"/>
          <w:szCs w:val="24"/>
        </w:rPr>
        <w:t>;</w:t>
      </w:r>
    </w:p>
    <w:p w:rsidR="009B0D9C" w:rsidRDefault="00375757" w:rsidP="00082D0C">
      <w:pPr>
        <w:pStyle w:val="a8"/>
        <w:numPr>
          <w:ilvl w:val="0"/>
          <w:numId w:val="41"/>
        </w:numPr>
        <w:spacing w:after="0" w:line="288" w:lineRule="auto"/>
        <w:ind w:left="0" w:firstLine="567"/>
        <w:jc w:val="both"/>
        <w:rPr>
          <w:spacing w:val="0"/>
          <w:sz w:val="24"/>
          <w:szCs w:val="24"/>
        </w:rPr>
      </w:pPr>
      <w:r w:rsidRPr="00D14168">
        <w:rPr>
          <w:spacing w:val="0"/>
          <w:sz w:val="24"/>
          <w:szCs w:val="24"/>
        </w:rPr>
        <w:t>информация и документы</w:t>
      </w:r>
      <w:r w:rsidRPr="00375757">
        <w:rPr>
          <w:spacing w:val="0"/>
          <w:sz w:val="24"/>
          <w:szCs w:val="24"/>
        </w:rPr>
        <w:t xml:space="preserve">, подтверждающие исполнение закона </w:t>
      </w:r>
      <w:r w:rsidR="00FC535E">
        <w:rPr>
          <w:spacing w:val="0"/>
          <w:sz w:val="24"/>
          <w:szCs w:val="24"/>
        </w:rPr>
        <w:t>Томской области</w:t>
      </w:r>
      <w:r w:rsidRPr="00375757">
        <w:rPr>
          <w:spacing w:val="0"/>
          <w:sz w:val="24"/>
          <w:szCs w:val="24"/>
        </w:rPr>
        <w:t xml:space="preserve"> о бюджете </w:t>
      </w:r>
      <w:r w:rsidR="00B46AA2">
        <w:rPr>
          <w:spacing w:val="0"/>
          <w:sz w:val="24"/>
          <w:szCs w:val="24"/>
        </w:rPr>
        <w:t>фонда</w:t>
      </w:r>
      <w:r w:rsidR="004E1B7E">
        <w:rPr>
          <w:spacing w:val="0"/>
          <w:sz w:val="24"/>
          <w:szCs w:val="24"/>
        </w:rPr>
        <w:t xml:space="preserve"> за отчетный финансовый год.</w:t>
      </w:r>
    </w:p>
    <w:p w:rsidR="00171C2A" w:rsidRDefault="00171C2A" w:rsidP="00082D0C">
      <w:pPr>
        <w:pStyle w:val="a8"/>
        <w:spacing w:after="0" w:line="288" w:lineRule="auto"/>
        <w:ind w:firstLine="567"/>
        <w:jc w:val="both"/>
        <w:rPr>
          <w:spacing w:val="0"/>
          <w:sz w:val="24"/>
          <w:szCs w:val="24"/>
        </w:rPr>
      </w:pPr>
    </w:p>
    <w:p w:rsidR="00C2504F" w:rsidRDefault="00C2504F" w:rsidP="00082D0C">
      <w:pPr>
        <w:pStyle w:val="a8"/>
        <w:spacing w:after="0" w:line="288" w:lineRule="auto"/>
        <w:ind w:firstLine="567"/>
        <w:rPr>
          <w:b/>
          <w:spacing w:val="0"/>
          <w:sz w:val="24"/>
          <w:szCs w:val="24"/>
        </w:rPr>
      </w:pPr>
      <w:r w:rsidRPr="00840160">
        <w:rPr>
          <w:b/>
          <w:spacing w:val="0"/>
          <w:sz w:val="24"/>
          <w:szCs w:val="24"/>
        </w:rPr>
        <w:t>4. Взаимосвязь с другими стандартами</w:t>
      </w:r>
    </w:p>
    <w:p w:rsidR="003C688B" w:rsidRPr="00AF103C" w:rsidRDefault="003C688B" w:rsidP="00082D0C">
      <w:pPr>
        <w:pStyle w:val="a8"/>
        <w:spacing w:after="0" w:line="288" w:lineRule="auto"/>
        <w:ind w:firstLine="567"/>
        <w:rPr>
          <w:spacing w:val="0"/>
          <w:sz w:val="24"/>
          <w:szCs w:val="24"/>
        </w:rPr>
      </w:pPr>
    </w:p>
    <w:p w:rsidR="00C2504F" w:rsidRDefault="00C2504F" w:rsidP="00082D0C">
      <w:pPr>
        <w:spacing w:line="288" w:lineRule="auto"/>
        <w:ind w:firstLine="567"/>
        <w:rPr>
          <w:sz w:val="24"/>
          <w:szCs w:val="24"/>
        </w:rPr>
      </w:pPr>
      <w:r w:rsidRPr="00AF103C">
        <w:rPr>
          <w:sz w:val="24"/>
          <w:szCs w:val="24"/>
        </w:rPr>
        <w:t xml:space="preserve">4.1. При реализации настоящего Стандарта </w:t>
      </w:r>
      <w:r w:rsidR="00840160" w:rsidRPr="00AF103C">
        <w:rPr>
          <w:sz w:val="24"/>
          <w:szCs w:val="24"/>
        </w:rPr>
        <w:t>соблюд</w:t>
      </w:r>
      <w:r w:rsidR="00840160">
        <w:rPr>
          <w:sz w:val="24"/>
          <w:szCs w:val="24"/>
        </w:rPr>
        <w:t>аются</w:t>
      </w:r>
      <w:r w:rsidR="00E3592A">
        <w:rPr>
          <w:sz w:val="24"/>
          <w:szCs w:val="24"/>
        </w:rPr>
        <w:t xml:space="preserve"> общие</w:t>
      </w:r>
      <w:r w:rsidR="00840160" w:rsidRPr="003649A2">
        <w:rPr>
          <w:sz w:val="24"/>
          <w:szCs w:val="24"/>
        </w:rPr>
        <w:t xml:space="preserve"> требования</w:t>
      </w:r>
      <w:r w:rsidR="00FC152D">
        <w:rPr>
          <w:sz w:val="24"/>
          <w:szCs w:val="24"/>
        </w:rPr>
        <w:t>,</w:t>
      </w:r>
      <w:r w:rsidR="00840160" w:rsidRPr="003649A2">
        <w:rPr>
          <w:sz w:val="24"/>
          <w:szCs w:val="24"/>
        </w:rPr>
        <w:t xml:space="preserve"> </w:t>
      </w:r>
      <w:r w:rsidR="00840160">
        <w:rPr>
          <w:sz w:val="24"/>
          <w:szCs w:val="24"/>
        </w:rPr>
        <w:t xml:space="preserve">установленные </w:t>
      </w:r>
      <w:r w:rsidRPr="00AF103C">
        <w:rPr>
          <w:sz w:val="24"/>
          <w:szCs w:val="24"/>
        </w:rPr>
        <w:t>стандарт</w:t>
      </w:r>
      <w:r w:rsidR="00FC152D">
        <w:rPr>
          <w:sz w:val="24"/>
          <w:szCs w:val="24"/>
        </w:rPr>
        <w:t>а</w:t>
      </w:r>
      <w:r w:rsidR="00840160">
        <w:rPr>
          <w:sz w:val="24"/>
          <w:szCs w:val="24"/>
        </w:rPr>
        <w:t>м</w:t>
      </w:r>
      <w:r w:rsidR="00FC152D">
        <w:rPr>
          <w:sz w:val="24"/>
          <w:szCs w:val="24"/>
        </w:rPr>
        <w:t>и</w:t>
      </w:r>
      <w:r w:rsidR="00840160">
        <w:rPr>
          <w:sz w:val="24"/>
          <w:szCs w:val="24"/>
        </w:rPr>
        <w:t xml:space="preserve"> </w:t>
      </w:r>
      <w:r w:rsidRPr="00AF103C">
        <w:rPr>
          <w:sz w:val="24"/>
          <w:szCs w:val="24"/>
        </w:rPr>
        <w:t>внешнего государственного финансового контроля</w:t>
      </w:r>
      <w:r w:rsidR="00840160">
        <w:rPr>
          <w:sz w:val="24"/>
          <w:szCs w:val="24"/>
        </w:rPr>
        <w:t xml:space="preserve"> Контрольно-</w:t>
      </w:r>
      <w:r w:rsidR="00840160">
        <w:rPr>
          <w:sz w:val="24"/>
          <w:szCs w:val="24"/>
        </w:rPr>
        <w:lastRenderedPageBreak/>
        <w:t xml:space="preserve">счетной палаты Томской области </w:t>
      </w:r>
      <w:r w:rsidR="00840160" w:rsidRPr="003649A2">
        <w:rPr>
          <w:sz w:val="24"/>
          <w:szCs w:val="24"/>
        </w:rPr>
        <w:t>«Общие правила проведения контрольного мероприятия»</w:t>
      </w:r>
      <w:r w:rsidR="00FC152D">
        <w:rPr>
          <w:sz w:val="24"/>
          <w:szCs w:val="24"/>
        </w:rPr>
        <w:t xml:space="preserve"> и</w:t>
      </w:r>
      <w:r w:rsidR="009862EE">
        <w:rPr>
          <w:sz w:val="24"/>
          <w:szCs w:val="24"/>
        </w:rPr>
        <w:t>ли</w:t>
      </w:r>
      <w:r w:rsidR="00FC152D">
        <w:rPr>
          <w:sz w:val="24"/>
          <w:szCs w:val="24"/>
        </w:rPr>
        <w:t xml:space="preserve"> «Общие правила проведения экспертно-аналитического мероприятия» с учетом </w:t>
      </w:r>
      <w:r w:rsidR="004D4812">
        <w:rPr>
          <w:sz w:val="24"/>
          <w:szCs w:val="24"/>
        </w:rPr>
        <w:t>того, что часть вопросов мероприятия решаются с применением контрольных процедур, а часть с применением экспертно-аналитических процедур</w:t>
      </w:r>
      <w:r w:rsidR="00B667EC" w:rsidRPr="00B667EC">
        <w:rPr>
          <w:sz w:val="24"/>
          <w:szCs w:val="24"/>
        </w:rPr>
        <w:t>.</w:t>
      </w:r>
    </w:p>
    <w:p w:rsidR="003C688B" w:rsidRPr="007458A2" w:rsidRDefault="003C688B" w:rsidP="00082D0C">
      <w:pPr>
        <w:pStyle w:val="a8"/>
        <w:shd w:val="clear" w:color="auto" w:fill="auto"/>
        <w:tabs>
          <w:tab w:val="left" w:pos="720"/>
        </w:tabs>
        <w:spacing w:after="0" w:line="288" w:lineRule="auto"/>
        <w:ind w:firstLine="567"/>
        <w:jc w:val="both"/>
        <w:rPr>
          <w:spacing w:val="0"/>
          <w:sz w:val="24"/>
          <w:szCs w:val="24"/>
        </w:rPr>
      </w:pPr>
    </w:p>
    <w:p w:rsidR="00E63B9E" w:rsidRDefault="00AB576E" w:rsidP="00082D0C">
      <w:pPr>
        <w:pStyle w:val="Default"/>
        <w:spacing w:line="288" w:lineRule="auto"/>
        <w:ind w:firstLine="567"/>
        <w:jc w:val="center"/>
        <w:rPr>
          <w:rFonts w:eastAsia="Times New Roman"/>
          <w:b/>
          <w:color w:val="auto"/>
          <w:lang w:eastAsia="ru-RU"/>
        </w:rPr>
      </w:pPr>
      <w:r w:rsidRPr="001477FF">
        <w:rPr>
          <w:b/>
        </w:rPr>
        <w:t>5</w:t>
      </w:r>
      <w:r w:rsidRPr="00E63B9E">
        <w:rPr>
          <w:rFonts w:eastAsia="Times New Roman"/>
          <w:b/>
          <w:color w:val="auto"/>
          <w:lang w:eastAsia="ru-RU"/>
        </w:rPr>
        <w:t xml:space="preserve">. </w:t>
      </w:r>
      <w:bookmarkEnd w:id="1"/>
      <w:r w:rsidR="00DD67CD">
        <w:rPr>
          <w:rFonts w:eastAsia="Times New Roman"/>
          <w:b/>
          <w:color w:val="auto"/>
          <w:lang w:eastAsia="ru-RU"/>
        </w:rPr>
        <w:t>Организация</w:t>
      </w:r>
      <w:r w:rsidR="001276A1" w:rsidRPr="001276A1">
        <w:rPr>
          <w:rFonts w:eastAsia="Times New Roman"/>
          <w:b/>
          <w:color w:val="auto"/>
          <w:lang w:eastAsia="ru-RU"/>
        </w:rPr>
        <w:t xml:space="preserve"> проведения внешней проверки </w:t>
      </w:r>
      <w:r w:rsidR="00AD072F">
        <w:rPr>
          <w:rFonts w:eastAsia="Times New Roman"/>
          <w:b/>
          <w:color w:val="auto"/>
          <w:lang w:eastAsia="ru-RU"/>
        </w:rPr>
        <w:t xml:space="preserve">бюджета </w:t>
      </w:r>
      <w:r w:rsidR="001276A1" w:rsidRPr="001276A1">
        <w:rPr>
          <w:rFonts w:eastAsia="Times New Roman"/>
          <w:b/>
          <w:color w:val="auto"/>
          <w:lang w:eastAsia="ru-RU"/>
        </w:rPr>
        <w:t>ТФОМС</w:t>
      </w:r>
    </w:p>
    <w:p w:rsidR="00FE074E" w:rsidRDefault="00FE074E" w:rsidP="00082D0C">
      <w:pPr>
        <w:spacing w:line="288" w:lineRule="auto"/>
        <w:ind w:firstLine="567"/>
        <w:rPr>
          <w:sz w:val="24"/>
          <w:szCs w:val="24"/>
        </w:rPr>
      </w:pPr>
    </w:p>
    <w:p w:rsidR="00E2568E" w:rsidRDefault="00C40247" w:rsidP="00082D0C">
      <w:pPr>
        <w:spacing w:line="288" w:lineRule="auto"/>
        <w:ind w:firstLine="567"/>
        <w:rPr>
          <w:sz w:val="24"/>
          <w:szCs w:val="24"/>
        </w:rPr>
      </w:pPr>
      <w:r w:rsidRPr="00EF315F">
        <w:rPr>
          <w:sz w:val="24"/>
          <w:szCs w:val="24"/>
        </w:rPr>
        <w:t>5</w:t>
      </w:r>
      <w:r w:rsidR="00D439D7" w:rsidRPr="00EF315F">
        <w:rPr>
          <w:sz w:val="24"/>
          <w:szCs w:val="24"/>
        </w:rPr>
        <w:t>.1.</w:t>
      </w:r>
      <w:r w:rsidR="00D439D7" w:rsidRPr="00AD072F">
        <w:rPr>
          <w:sz w:val="24"/>
          <w:szCs w:val="24"/>
        </w:rPr>
        <w:t xml:space="preserve"> </w:t>
      </w:r>
      <w:r w:rsidR="00E2568E">
        <w:rPr>
          <w:sz w:val="24"/>
          <w:szCs w:val="24"/>
        </w:rPr>
        <w:t>Внешняя проверка бюджета ТФОМС</w:t>
      </w:r>
      <w:r w:rsidR="00E2568E" w:rsidRPr="007E0FBD">
        <w:rPr>
          <w:sz w:val="24"/>
          <w:szCs w:val="24"/>
        </w:rPr>
        <w:t xml:space="preserve"> проводится </w:t>
      </w:r>
      <w:r w:rsidR="00FE074E">
        <w:rPr>
          <w:sz w:val="24"/>
          <w:szCs w:val="24"/>
        </w:rPr>
        <w:t xml:space="preserve">в </w:t>
      </w:r>
      <w:proofErr w:type="gramStart"/>
      <w:r w:rsidR="00FE074E">
        <w:rPr>
          <w:sz w:val="24"/>
          <w:szCs w:val="24"/>
        </w:rPr>
        <w:t>соответствии</w:t>
      </w:r>
      <w:proofErr w:type="gramEnd"/>
      <w:r w:rsidR="00FE074E">
        <w:rPr>
          <w:sz w:val="24"/>
          <w:szCs w:val="24"/>
        </w:rPr>
        <w:t xml:space="preserve"> с </w:t>
      </w:r>
      <w:r w:rsidR="00E2568E">
        <w:rPr>
          <w:sz w:val="24"/>
          <w:szCs w:val="24"/>
        </w:rPr>
        <w:t>План</w:t>
      </w:r>
      <w:r w:rsidR="00FE074E">
        <w:rPr>
          <w:sz w:val="24"/>
          <w:szCs w:val="24"/>
        </w:rPr>
        <w:t>ом</w:t>
      </w:r>
      <w:r w:rsidR="00E2568E">
        <w:rPr>
          <w:sz w:val="24"/>
          <w:szCs w:val="24"/>
        </w:rPr>
        <w:t xml:space="preserve"> </w:t>
      </w:r>
      <w:r w:rsidR="00E2568E" w:rsidRPr="007E0FBD">
        <w:rPr>
          <w:sz w:val="24"/>
          <w:szCs w:val="24"/>
        </w:rPr>
        <w:t>р</w:t>
      </w:r>
      <w:r w:rsidR="00E2568E">
        <w:rPr>
          <w:sz w:val="24"/>
          <w:szCs w:val="24"/>
        </w:rPr>
        <w:t>аботы Контрольно</w:t>
      </w:r>
      <w:r w:rsidR="004D4812">
        <w:rPr>
          <w:sz w:val="24"/>
          <w:szCs w:val="24"/>
        </w:rPr>
        <w:t>-счетной палаты на текущий год с учетом некоторых особенностей.</w:t>
      </w:r>
    </w:p>
    <w:p w:rsidR="004D4812" w:rsidRDefault="004D4812" w:rsidP="00082D0C">
      <w:pPr>
        <w:spacing w:line="28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5.1.1. Контрольное мероприятие «Внешняя проверка отчета </w:t>
      </w:r>
      <w:r w:rsidR="00DF1AEA">
        <w:rPr>
          <w:sz w:val="24"/>
          <w:szCs w:val="24"/>
        </w:rPr>
        <w:t xml:space="preserve">Администрации Томской области </w:t>
      </w:r>
      <w:r>
        <w:rPr>
          <w:sz w:val="24"/>
          <w:szCs w:val="24"/>
        </w:rPr>
        <w:t xml:space="preserve">об исполнении бюджета Территориального фонда обязательного медицинского страхования Томской области за </w:t>
      </w:r>
      <w:r w:rsidR="00DF1AEA">
        <w:rPr>
          <w:sz w:val="24"/>
          <w:szCs w:val="24"/>
        </w:rPr>
        <w:t>20__</w:t>
      </w:r>
      <w:r>
        <w:rPr>
          <w:sz w:val="24"/>
          <w:szCs w:val="24"/>
        </w:rPr>
        <w:t xml:space="preserve"> год»</w:t>
      </w:r>
      <w:r w:rsidR="00DF1AEA">
        <w:rPr>
          <w:sz w:val="24"/>
          <w:szCs w:val="24"/>
        </w:rPr>
        <w:t xml:space="preserve"> отражается в плане работы Контрольно-счетной палаты в соответствующем форме мероприятия разделе.</w:t>
      </w:r>
    </w:p>
    <w:p w:rsidR="00DF1AEA" w:rsidRDefault="00DF1AEA" w:rsidP="00082D0C">
      <w:pPr>
        <w:spacing w:line="28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рамках данного контрольного мероприятия проводятся необходимые контрольные процедуры. Результат контрольного мероприятия оформляется актом.</w:t>
      </w:r>
    </w:p>
    <w:p w:rsidR="00DF1AEA" w:rsidRDefault="00DF1AEA" w:rsidP="00082D0C">
      <w:pPr>
        <w:spacing w:line="28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5.1.2. Экспертно-аналитическое мероприятие «Подготовка заключения о результатах внешней проверки отчета Администрации Томской области об исполнении бюджета Территориального фонда обязательного медицинского страхования Томской области за 20__ год» отражается в плане работы Контрольно-счетной палаты в соответствующем форме мероприятия разделе.</w:t>
      </w:r>
    </w:p>
    <w:p w:rsidR="00DF1AEA" w:rsidRDefault="00DF1AEA" w:rsidP="00082D0C">
      <w:pPr>
        <w:spacing w:line="28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рамках данного экспертно-аналитического мероприятия проводятся необходимые экспертные процедуры. Результат экспертно-аналитического мероприятия оформляется заключением, которое готовится с учетом акта по результатам контрольного мероприятия, указанного в п.5.1.1. настоящего Стандарта.</w:t>
      </w:r>
    </w:p>
    <w:p w:rsidR="004B262F" w:rsidRDefault="004B262F" w:rsidP="00082D0C">
      <w:pPr>
        <w:pStyle w:val="Default"/>
        <w:spacing w:line="288" w:lineRule="auto"/>
        <w:ind w:firstLine="567"/>
        <w:jc w:val="both"/>
        <w:rPr>
          <w:rFonts w:eastAsia="Times New Roman"/>
          <w:color w:val="auto"/>
          <w:lang w:eastAsia="ru-RU"/>
        </w:rPr>
      </w:pPr>
    </w:p>
    <w:p w:rsidR="003C688B" w:rsidRDefault="004B262F" w:rsidP="00082D0C">
      <w:pPr>
        <w:pStyle w:val="Default"/>
        <w:spacing w:line="288" w:lineRule="auto"/>
        <w:ind w:firstLine="567"/>
        <w:jc w:val="center"/>
        <w:rPr>
          <w:b/>
        </w:rPr>
      </w:pPr>
      <w:r>
        <w:rPr>
          <w:rFonts w:eastAsia="Times New Roman"/>
          <w:b/>
          <w:color w:val="auto"/>
          <w:lang w:eastAsia="ru-RU"/>
        </w:rPr>
        <w:t>6</w:t>
      </w:r>
      <w:r w:rsidR="00D439D7" w:rsidRPr="004B262F">
        <w:rPr>
          <w:rFonts w:eastAsia="Times New Roman"/>
          <w:b/>
          <w:color w:val="auto"/>
          <w:lang w:eastAsia="ru-RU"/>
        </w:rPr>
        <w:t xml:space="preserve">. </w:t>
      </w:r>
      <w:r w:rsidR="005E0B23" w:rsidRPr="005E0B23">
        <w:rPr>
          <w:b/>
        </w:rPr>
        <w:t>Порядок проведения внешней проверки</w:t>
      </w:r>
      <w:r w:rsidR="007458A2">
        <w:rPr>
          <w:b/>
        </w:rPr>
        <w:t xml:space="preserve"> бюджета </w:t>
      </w:r>
      <w:r w:rsidR="005E0B23" w:rsidRPr="005E0B23">
        <w:rPr>
          <w:b/>
        </w:rPr>
        <w:t xml:space="preserve">ТФОМС и </w:t>
      </w:r>
      <w:r w:rsidR="00D502EB">
        <w:rPr>
          <w:b/>
        </w:rPr>
        <w:t>подготовки заключения о ее результатах</w:t>
      </w:r>
    </w:p>
    <w:p w:rsidR="00443C71" w:rsidRPr="004B262F" w:rsidRDefault="00443C71" w:rsidP="00082D0C">
      <w:pPr>
        <w:pStyle w:val="Default"/>
        <w:spacing w:line="288" w:lineRule="auto"/>
        <w:ind w:firstLine="567"/>
        <w:jc w:val="center"/>
        <w:rPr>
          <w:rFonts w:eastAsia="Times New Roman"/>
          <w:b/>
          <w:color w:val="auto"/>
          <w:lang w:eastAsia="ru-RU"/>
        </w:rPr>
      </w:pPr>
    </w:p>
    <w:p w:rsidR="007D2110" w:rsidRPr="007C370A" w:rsidRDefault="004F6549" w:rsidP="00082D0C">
      <w:pPr>
        <w:spacing w:line="288" w:lineRule="auto"/>
        <w:ind w:firstLine="567"/>
        <w:rPr>
          <w:sz w:val="24"/>
          <w:szCs w:val="24"/>
        </w:rPr>
      </w:pPr>
      <w:r w:rsidRPr="007C370A">
        <w:rPr>
          <w:sz w:val="24"/>
          <w:szCs w:val="24"/>
        </w:rPr>
        <w:t>В</w:t>
      </w:r>
      <w:r w:rsidR="00D439D7" w:rsidRPr="007C370A">
        <w:rPr>
          <w:sz w:val="24"/>
          <w:szCs w:val="24"/>
        </w:rPr>
        <w:t>нешняя проверка</w:t>
      </w:r>
      <w:r w:rsidR="00E64355" w:rsidRPr="00AC442A">
        <w:rPr>
          <w:sz w:val="24"/>
          <w:szCs w:val="24"/>
        </w:rPr>
        <w:t xml:space="preserve"> </w:t>
      </w:r>
      <w:r w:rsidR="007458A2" w:rsidRPr="00AC442A">
        <w:rPr>
          <w:sz w:val="24"/>
          <w:szCs w:val="24"/>
        </w:rPr>
        <w:t xml:space="preserve">бюджета </w:t>
      </w:r>
      <w:r w:rsidR="00E64355" w:rsidRPr="00E64355">
        <w:rPr>
          <w:sz w:val="24"/>
          <w:szCs w:val="24"/>
        </w:rPr>
        <w:t xml:space="preserve">ТФОМС </w:t>
      </w:r>
      <w:r w:rsidR="00D439D7" w:rsidRPr="007C370A">
        <w:rPr>
          <w:sz w:val="24"/>
          <w:szCs w:val="24"/>
        </w:rPr>
        <w:t>включает следующие этапы: подготовитель</w:t>
      </w:r>
      <w:r w:rsidR="0009651A">
        <w:rPr>
          <w:sz w:val="24"/>
          <w:szCs w:val="24"/>
        </w:rPr>
        <w:t>ный, основной и заключительный.</w:t>
      </w:r>
    </w:p>
    <w:p w:rsidR="004F6549" w:rsidRPr="00443C71" w:rsidRDefault="004F6549" w:rsidP="00082D0C">
      <w:pPr>
        <w:spacing w:line="288" w:lineRule="auto"/>
        <w:ind w:firstLine="567"/>
        <w:rPr>
          <w:sz w:val="24"/>
          <w:szCs w:val="24"/>
        </w:rPr>
      </w:pPr>
      <w:r w:rsidRPr="007C370A">
        <w:rPr>
          <w:sz w:val="24"/>
          <w:szCs w:val="24"/>
        </w:rPr>
        <w:t>6</w:t>
      </w:r>
      <w:r w:rsidR="00D439D7" w:rsidRPr="007C370A">
        <w:rPr>
          <w:sz w:val="24"/>
          <w:szCs w:val="24"/>
        </w:rPr>
        <w:t xml:space="preserve">.1. </w:t>
      </w:r>
      <w:r w:rsidR="00D439D7" w:rsidRPr="00443C71">
        <w:rPr>
          <w:sz w:val="24"/>
          <w:szCs w:val="24"/>
          <w:u w:val="single"/>
        </w:rPr>
        <w:t>Подготовительный этап</w:t>
      </w:r>
      <w:r w:rsidR="00D439D7" w:rsidRPr="00443C71">
        <w:rPr>
          <w:sz w:val="24"/>
          <w:szCs w:val="24"/>
        </w:rPr>
        <w:t>.</w:t>
      </w:r>
    </w:p>
    <w:p w:rsidR="007D2110" w:rsidRDefault="00A079AF" w:rsidP="00082D0C">
      <w:pPr>
        <w:spacing w:line="28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6.1.1. </w:t>
      </w:r>
      <w:r w:rsidR="00D439D7" w:rsidRPr="007C370A">
        <w:rPr>
          <w:sz w:val="24"/>
          <w:szCs w:val="24"/>
        </w:rPr>
        <w:t xml:space="preserve">В ходе подготовительного этапа </w:t>
      </w:r>
      <w:r w:rsidR="00E64355">
        <w:rPr>
          <w:sz w:val="24"/>
          <w:szCs w:val="24"/>
        </w:rPr>
        <w:t xml:space="preserve">анализируется </w:t>
      </w:r>
      <w:r w:rsidR="00E64355" w:rsidRPr="007C370A">
        <w:rPr>
          <w:sz w:val="24"/>
          <w:szCs w:val="24"/>
        </w:rPr>
        <w:t>нормативная правовая база, с учетом которой должен исполняться бюджет фонда, составляться годовая бюджетная отчетность</w:t>
      </w:r>
      <w:r w:rsidR="00E64355">
        <w:rPr>
          <w:sz w:val="24"/>
          <w:szCs w:val="24"/>
        </w:rPr>
        <w:t>, иные документы и материалы</w:t>
      </w:r>
      <w:r w:rsidR="00663C12">
        <w:rPr>
          <w:sz w:val="24"/>
          <w:szCs w:val="24"/>
        </w:rPr>
        <w:t>, используемые в ходе проверки</w:t>
      </w:r>
      <w:r w:rsidR="00D439D7" w:rsidRPr="007C370A">
        <w:rPr>
          <w:sz w:val="24"/>
          <w:szCs w:val="24"/>
        </w:rPr>
        <w:t>.</w:t>
      </w:r>
    </w:p>
    <w:p w:rsidR="00E64355" w:rsidRDefault="00A079AF" w:rsidP="00082D0C">
      <w:pPr>
        <w:spacing w:line="28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6.1.2. </w:t>
      </w:r>
      <w:r w:rsidR="00E64355" w:rsidRPr="00E64355">
        <w:rPr>
          <w:sz w:val="24"/>
          <w:szCs w:val="24"/>
        </w:rPr>
        <w:t>Информация для подготовки к внешней проверк</w:t>
      </w:r>
      <w:r w:rsidR="005953A0">
        <w:rPr>
          <w:sz w:val="24"/>
          <w:szCs w:val="24"/>
        </w:rPr>
        <w:t>е</w:t>
      </w:r>
      <w:r w:rsidR="00E64355" w:rsidRPr="00AC442A">
        <w:rPr>
          <w:sz w:val="24"/>
          <w:szCs w:val="24"/>
        </w:rPr>
        <w:t xml:space="preserve"> </w:t>
      </w:r>
      <w:r w:rsidR="00E64355" w:rsidRPr="00E64355">
        <w:rPr>
          <w:sz w:val="24"/>
          <w:szCs w:val="24"/>
        </w:rPr>
        <w:t xml:space="preserve">ТФОМС при необходимости может </w:t>
      </w:r>
      <w:r>
        <w:rPr>
          <w:sz w:val="24"/>
          <w:szCs w:val="24"/>
        </w:rPr>
        <w:t xml:space="preserve"> </w:t>
      </w:r>
      <w:r w:rsidR="00E64355" w:rsidRPr="00E64355">
        <w:rPr>
          <w:sz w:val="24"/>
          <w:szCs w:val="24"/>
        </w:rPr>
        <w:t>быть получена путем направления в установленном порядке запросов Контрольно-счетной палаты в соответствии со статьей 15 Закона Томской области от 09.08.2011 №177-ОЗ «О Контрольно-с</w:t>
      </w:r>
      <w:r>
        <w:rPr>
          <w:sz w:val="24"/>
          <w:szCs w:val="24"/>
        </w:rPr>
        <w:t>четной палате Томской области».</w:t>
      </w:r>
    </w:p>
    <w:p w:rsidR="00A079AF" w:rsidRPr="007C370A" w:rsidRDefault="00A079AF" w:rsidP="00082D0C">
      <w:pPr>
        <w:spacing w:line="28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6.1.3. Информация, документы и материалы, получаемые в ходе подготовительного этапа, могут быть использованы при подготовке акта и заключения.</w:t>
      </w:r>
    </w:p>
    <w:p w:rsidR="007D2110" w:rsidRPr="007C370A" w:rsidRDefault="00A905CA" w:rsidP="00082D0C">
      <w:pPr>
        <w:pStyle w:val="a8"/>
        <w:shd w:val="clear" w:color="auto" w:fill="auto"/>
        <w:tabs>
          <w:tab w:val="left" w:pos="720"/>
        </w:tabs>
        <w:spacing w:after="0" w:line="288" w:lineRule="auto"/>
        <w:ind w:firstLine="567"/>
        <w:jc w:val="both"/>
        <w:rPr>
          <w:spacing w:val="0"/>
          <w:sz w:val="24"/>
          <w:szCs w:val="24"/>
        </w:rPr>
      </w:pPr>
      <w:r w:rsidRPr="007C370A">
        <w:rPr>
          <w:spacing w:val="0"/>
          <w:sz w:val="24"/>
          <w:szCs w:val="24"/>
        </w:rPr>
        <w:t>6</w:t>
      </w:r>
      <w:r w:rsidR="00D439D7" w:rsidRPr="007C370A">
        <w:rPr>
          <w:spacing w:val="0"/>
          <w:sz w:val="24"/>
          <w:szCs w:val="24"/>
        </w:rPr>
        <w:t xml:space="preserve">.2. </w:t>
      </w:r>
      <w:r w:rsidR="00D439D7" w:rsidRPr="00AC442A">
        <w:rPr>
          <w:spacing w:val="0"/>
          <w:sz w:val="24"/>
          <w:szCs w:val="24"/>
          <w:u w:val="single"/>
        </w:rPr>
        <w:t>Основной этап.</w:t>
      </w:r>
    </w:p>
    <w:p w:rsidR="00A079AF" w:rsidRDefault="00A079AF" w:rsidP="00082D0C">
      <w:pPr>
        <w:pStyle w:val="a8"/>
        <w:shd w:val="clear" w:color="auto" w:fill="auto"/>
        <w:tabs>
          <w:tab w:val="left" w:pos="720"/>
        </w:tabs>
        <w:spacing w:after="0" w:line="288" w:lineRule="auto"/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6.2.1. Основной этап предполагает проведение в </w:t>
      </w:r>
      <w:proofErr w:type="gramStart"/>
      <w:r>
        <w:rPr>
          <w:spacing w:val="0"/>
          <w:sz w:val="24"/>
          <w:szCs w:val="24"/>
        </w:rPr>
        <w:t>рамках</w:t>
      </w:r>
      <w:proofErr w:type="gramEnd"/>
      <w:r>
        <w:rPr>
          <w:spacing w:val="0"/>
          <w:sz w:val="24"/>
          <w:szCs w:val="24"/>
        </w:rPr>
        <w:t xml:space="preserve"> контрольного мероприятия процедур, необходимых для подготовки акта по результатам контрольного мероприятия.</w:t>
      </w:r>
    </w:p>
    <w:p w:rsidR="007D2110" w:rsidRPr="007C370A" w:rsidRDefault="003C3F11" w:rsidP="00082D0C">
      <w:pPr>
        <w:pStyle w:val="a8"/>
        <w:shd w:val="clear" w:color="auto" w:fill="auto"/>
        <w:tabs>
          <w:tab w:val="left" w:pos="720"/>
        </w:tabs>
        <w:spacing w:after="0" w:line="288" w:lineRule="auto"/>
        <w:ind w:firstLine="567"/>
        <w:jc w:val="both"/>
        <w:rPr>
          <w:spacing w:val="0"/>
          <w:sz w:val="24"/>
          <w:szCs w:val="24"/>
        </w:rPr>
      </w:pPr>
      <w:r w:rsidRPr="0042197A">
        <w:rPr>
          <w:spacing w:val="0"/>
          <w:sz w:val="24"/>
          <w:szCs w:val="24"/>
        </w:rPr>
        <w:t>6</w:t>
      </w:r>
      <w:r w:rsidR="00D439D7" w:rsidRPr="0042197A">
        <w:rPr>
          <w:spacing w:val="0"/>
          <w:sz w:val="24"/>
          <w:szCs w:val="24"/>
        </w:rPr>
        <w:t>.2.</w:t>
      </w:r>
      <w:r w:rsidR="00A079AF">
        <w:rPr>
          <w:spacing w:val="0"/>
          <w:sz w:val="24"/>
          <w:szCs w:val="24"/>
        </w:rPr>
        <w:t>2</w:t>
      </w:r>
      <w:r w:rsidR="00D439D7" w:rsidRPr="0042197A">
        <w:rPr>
          <w:spacing w:val="0"/>
          <w:sz w:val="24"/>
          <w:szCs w:val="24"/>
        </w:rPr>
        <w:t>.</w:t>
      </w:r>
      <w:r w:rsidRPr="0042197A">
        <w:rPr>
          <w:spacing w:val="0"/>
          <w:sz w:val="24"/>
          <w:szCs w:val="24"/>
        </w:rPr>
        <w:t xml:space="preserve"> </w:t>
      </w:r>
      <w:proofErr w:type="gramStart"/>
      <w:r w:rsidR="00A079AF">
        <w:rPr>
          <w:spacing w:val="0"/>
          <w:sz w:val="24"/>
          <w:szCs w:val="24"/>
        </w:rPr>
        <w:t>На основном этапе</w:t>
      </w:r>
      <w:r w:rsidR="00D439D7" w:rsidRPr="0042197A">
        <w:rPr>
          <w:spacing w:val="0"/>
          <w:sz w:val="24"/>
          <w:szCs w:val="24"/>
        </w:rPr>
        <w:t xml:space="preserve"> </w:t>
      </w:r>
      <w:r w:rsidR="00A079AF">
        <w:rPr>
          <w:spacing w:val="0"/>
          <w:sz w:val="24"/>
          <w:szCs w:val="24"/>
        </w:rPr>
        <w:t>необходимо о</w:t>
      </w:r>
      <w:r w:rsidR="00F448AE" w:rsidRPr="0042197A">
        <w:rPr>
          <w:spacing w:val="0"/>
          <w:sz w:val="24"/>
          <w:szCs w:val="24"/>
        </w:rPr>
        <w:t>существ</w:t>
      </w:r>
      <w:r w:rsidR="00A079AF">
        <w:rPr>
          <w:spacing w:val="0"/>
          <w:sz w:val="24"/>
          <w:szCs w:val="24"/>
        </w:rPr>
        <w:t xml:space="preserve">ить </w:t>
      </w:r>
      <w:r w:rsidR="00D439D7" w:rsidRPr="0042197A">
        <w:rPr>
          <w:spacing w:val="0"/>
          <w:sz w:val="24"/>
          <w:szCs w:val="24"/>
        </w:rPr>
        <w:t>проверк</w:t>
      </w:r>
      <w:r w:rsidR="00A079AF">
        <w:rPr>
          <w:spacing w:val="0"/>
          <w:sz w:val="24"/>
          <w:szCs w:val="24"/>
        </w:rPr>
        <w:t>у</w:t>
      </w:r>
      <w:r w:rsidR="00D439D7" w:rsidRPr="0042197A">
        <w:rPr>
          <w:spacing w:val="0"/>
          <w:sz w:val="24"/>
          <w:szCs w:val="24"/>
        </w:rPr>
        <w:t xml:space="preserve"> годовой бюджетной отчетности</w:t>
      </w:r>
      <w:r w:rsidR="005B467E" w:rsidRPr="0042197A">
        <w:rPr>
          <w:spacing w:val="0"/>
          <w:sz w:val="24"/>
          <w:szCs w:val="24"/>
        </w:rPr>
        <w:t xml:space="preserve"> фонда</w:t>
      </w:r>
      <w:r w:rsidR="00A079AF">
        <w:rPr>
          <w:spacing w:val="0"/>
          <w:sz w:val="24"/>
          <w:szCs w:val="24"/>
        </w:rPr>
        <w:t>,</w:t>
      </w:r>
      <w:r w:rsidR="000A3AEE" w:rsidRPr="0042197A">
        <w:rPr>
          <w:spacing w:val="0"/>
          <w:sz w:val="24"/>
          <w:szCs w:val="24"/>
        </w:rPr>
        <w:t xml:space="preserve"> следует</w:t>
      </w:r>
      <w:r w:rsidR="00D439D7" w:rsidRPr="0042197A">
        <w:rPr>
          <w:spacing w:val="0"/>
          <w:sz w:val="24"/>
          <w:szCs w:val="24"/>
        </w:rPr>
        <w:t xml:space="preserve"> проанализировать сведения, содержащиеся в пояснительной записке к годовой бюджетной отчетности;</w:t>
      </w:r>
      <w:r w:rsidRPr="0042197A">
        <w:rPr>
          <w:spacing w:val="0"/>
          <w:sz w:val="24"/>
          <w:szCs w:val="24"/>
        </w:rPr>
        <w:t xml:space="preserve"> </w:t>
      </w:r>
      <w:r w:rsidR="00D439D7" w:rsidRPr="0042197A">
        <w:rPr>
          <w:spacing w:val="0"/>
          <w:sz w:val="24"/>
          <w:szCs w:val="24"/>
        </w:rPr>
        <w:t>проверить соответствие показателей, отраженных в годовой бюджетной отчетности</w:t>
      </w:r>
      <w:r w:rsidR="005B467E" w:rsidRPr="0042197A">
        <w:rPr>
          <w:spacing w:val="0"/>
          <w:sz w:val="24"/>
          <w:szCs w:val="24"/>
        </w:rPr>
        <w:t xml:space="preserve"> фонда</w:t>
      </w:r>
      <w:r w:rsidR="00D439D7" w:rsidRPr="0042197A">
        <w:rPr>
          <w:spacing w:val="0"/>
          <w:sz w:val="24"/>
          <w:szCs w:val="24"/>
        </w:rPr>
        <w:t xml:space="preserve">, данным закона </w:t>
      </w:r>
      <w:r w:rsidR="005B467E" w:rsidRPr="0042197A">
        <w:rPr>
          <w:spacing w:val="0"/>
          <w:sz w:val="24"/>
          <w:szCs w:val="24"/>
        </w:rPr>
        <w:t>о</w:t>
      </w:r>
      <w:r w:rsidR="00445B3E" w:rsidRPr="0042197A">
        <w:rPr>
          <w:spacing w:val="0"/>
          <w:sz w:val="24"/>
          <w:szCs w:val="24"/>
        </w:rPr>
        <w:t xml:space="preserve"> </w:t>
      </w:r>
      <w:r w:rsidR="00D439D7" w:rsidRPr="0042197A">
        <w:rPr>
          <w:spacing w:val="0"/>
          <w:sz w:val="24"/>
          <w:szCs w:val="24"/>
        </w:rPr>
        <w:t xml:space="preserve">бюджете </w:t>
      </w:r>
      <w:r w:rsidR="00445B3E" w:rsidRPr="0042197A">
        <w:rPr>
          <w:spacing w:val="0"/>
          <w:sz w:val="24"/>
          <w:szCs w:val="24"/>
        </w:rPr>
        <w:t xml:space="preserve">ТФОМС </w:t>
      </w:r>
      <w:r w:rsidR="005B467E" w:rsidRPr="0042197A">
        <w:rPr>
          <w:spacing w:val="0"/>
          <w:sz w:val="24"/>
          <w:szCs w:val="24"/>
        </w:rPr>
        <w:t>н</w:t>
      </w:r>
      <w:r w:rsidR="00D439D7" w:rsidRPr="0042197A">
        <w:rPr>
          <w:spacing w:val="0"/>
          <w:sz w:val="24"/>
          <w:szCs w:val="24"/>
        </w:rPr>
        <w:t xml:space="preserve">а отчетный </w:t>
      </w:r>
      <w:r w:rsidR="00D439D7" w:rsidRPr="0042197A">
        <w:rPr>
          <w:spacing w:val="0"/>
          <w:sz w:val="24"/>
          <w:szCs w:val="24"/>
        </w:rPr>
        <w:lastRenderedPageBreak/>
        <w:t xml:space="preserve">финансовый год и </w:t>
      </w:r>
      <w:r w:rsidR="005B467E" w:rsidRPr="0042197A">
        <w:rPr>
          <w:spacing w:val="0"/>
          <w:sz w:val="24"/>
          <w:szCs w:val="24"/>
        </w:rPr>
        <w:t>росписи доходов и расходов</w:t>
      </w:r>
      <w:r w:rsidR="00301EAC" w:rsidRPr="0042197A">
        <w:rPr>
          <w:spacing w:val="0"/>
          <w:sz w:val="24"/>
          <w:szCs w:val="24"/>
        </w:rPr>
        <w:t xml:space="preserve"> ТФОМС</w:t>
      </w:r>
      <w:r w:rsidR="00EB4F9C" w:rsidRPr="0042197A">
        <w:rPr>
          <w:spacing w:val="0"/>
          <w:sz w:val="24"/>
          <w:szCs w:val="24"/>
        </w:rPr>
        <w:t>, провести анализ отклонений и</w:t>
      </w:r>
      <w:r w:rsidR="00D439D7" w:rsidRPr="0042197A">
        <w:rPr>
          <w:spacing w:val="0"/>
          <w:sz w:val="24"/>
          <w:szCs w:val="24"/>
        </w:rPr>
        <w:t xml:space="preserve"> установить</w:t>
      </w:r>
      <w:r w:rsidR="00EB4F9C" w:rsidRPr="0042197A">
        <w:rPr>
          <w:spacing w:val="0"/>
          <w:sz w:val="24"/>
          <w:szCs w:val="24"/>
        </w:rPr>
        <w:t xml:space="preserve"> их </w:t>
      </w:r>
      <w:r w:rsidR="00D439D7" w:rsidRPr="0042197A">
        <w:rPr>
          <w:spacing w:val="0"/>
          <w:sz w:val="24"/>
          <w:szCs w:val="24"/>
        </w:rPr>
        <w:t>причины.</w:t>
      </w:r>
      <w:proofErr w:type="gramEnd"/>
    </w:p>
    <w:p w:rsidR="0093279C" w:rsidRPr="007C370A" w:rsidRDefault="0093279C" w:rsidP="00082D0C">
      <w:pPr>
        <w:pStyle w:val="a8"/>
        <w:shd w:val="clear" w:color="auto" w:fill="auto"/>
        <w:tabs>
          <w:tab w:val="left" w:pos="720"/>
        </w:tabs>
        <w:spacing w:after="0" w:line="288" w:lineRule="auto"/>
        <w:ind w:firstLine="567"/>
        <w:jc w:val="both"/>
        <w:rPr>
          <w:spacing w:val="0"/>
          <w:sz w:val="24"/>
          <w:szCs w:val="24"/>
        </w:rPr>
      </w:pPr>
      <w:r w:rsidRPr="007C370A">
        <w:rPr>
          <w:spacing w:val="0"/>
          <w:sz w:val="24"/>
          <w:szCs w:val="24"/>
        </w:rPr>
        <w:t xml:space="preserve"> 6</w:t>
      </w:r>
      <w:r w:rsidR="00D439D7" w:rsidRPr="007C370A">
        <w:rPr>
          <w:spacing w:val="0"/>
          <w:sz w:val="24"/>
          <w:szCs w:val="24"/>
        </w:rPr>
        <w:t>.2.</w:t>
      </w:r>
      <w:r w:rsidR="00A079AF">
        <w:rPr>
          <w:spacing w:val="0"/>
          <w:sz w:val="24"/>
          <w:szCs w:val="24"/>
        </w:rPr>
        <w:t>3</w:t>
      </w:r>
      <w:r w:rsidR="00D439D7" w:rsidRPr="007C370A">
        <w:rPr>
          <w:spacing w:val="0"/>
          <w:sz w:val="24"/>
          <w:szCs w:val="24"/>
        </w:rPr>
        <w:t xml:space="preserve">. Анализ годового отчета об исполнении бюджета </w:t>
      </w:r>
      <w:r w:rsidR="00766097" w:rsidRPr="007C370A">
        <w:rPr>
          <w:spacing w:val="0"/>
          <w:sz w:val="24"/>
          <w:szCs w:val="24"/>
        </w:rPr>
        <w:t>фонда</w:t>
      </w:r>
      <w:r w:rsidR="00D6710B" w:rsidRPr="007C370A">
        <w:rPr>
          <w:spacing w:val="0"/>
          <w:sz w:val="24"/>
          <w:szCs w:val="24"/>
        </w:rPr>
        <w:t xml:space="preserve"> </w:t>
      </w:r>
      <w:r w:rsidR="00766097" w:rsidRPr="007C370A">
        <w:rPr>
          <w:spacing w:val="0"/>
          <w:sz w:val="24"/>
          <w:szCs w:val="24"/>
        </w:rPr>
        <w:t xml:space="preserve">за отчетный финансовый год, а также </w:t>
      </w:r>
      <w:r w:rsidR="00D439D7" w:rsidRPr="007C370A">
        <w:rPr>
          <w:spacing w:val="0"/>
          <w:sz w:val="24"/>
          <w:szCs w:val="24"/>
        </w:rPr>
        <w:t xml:space="preserve">документов и материалов, предоставленных в </w:t>
      </w:r>
      <w:r w:rsidR="00FF02C0" w:rsidRPr="007C370A">
        <w:rPr>
          <w:spacing w:val="0"/>
          <w:sz w:val="24"/>
          <w:szCs w:val="24"/>
        </w:rPr>
        <w:t>палату</w:t>
      </w:r>
      <w:r w:rsidR="00766097" w:rsidRPr="007C370A">
        <w:rPr>
          <w:spacing w:val="0"/>
          <w:sz w:val="24"/>
          <w:szCs w:val="24"/>
        </w:rPr>
        <w:t xml:space="preserve"> вместе с ним</w:t>
      </w:r>
      <w:r w:rsidR="00FF02C0" w:rsidRPr="007C370A">
        <w:rPr>
          <w:spacing w:val="0"/>
          <w:sz w:val="24"/>
          <w:szCs w:val="24"/>
        </w:rPr>
        <w:t>, вклю</w:t>
      </w:r>
      <w:r w:rsidR="00D439D7" w:rsidRPr="007C370A">
        <w:rPr>
          <w:spacing w:val="0"/>
          <w:sz w:val="24"/>
          <w:szCs w:val="24"/>
        </w:rPr>
        <w:t>чает в себя: анализ измен</w:t>
      </w:r>
      <w:r w:rsidRPr="007C370A">
        <w:rPr>
          <w:spacing w:val="0"/>
          <w:sz w:val="24"/>
          <w:szCs w:val="24"/>
        </w:rPr>
        <w:t>ений, внесенных в бюджет ТФОМС</w:t>
      </w:r>
      <w:r w:rsidR="000A3AEE">
        <w:rPr>
          <w:spacing w:val="0"/>
          <w:sz w:val="24"/>
          <w:szCs w:val="24"/>
        </w:rPr>
        <w:t>,</w:t>
      </w:r>
      <w:r w:rsidR="00D6710B" w:rsidRPr="007C370A">
        <w:rPr>
          <w:spacing w:val="0"/>
          <w:sz w:val="24"/>
          <w:szCs w:val="24"/>
        </w:rPr>
        <w:t xml:space="preserve"> </w:t>
      </w:r>
      <w:r w:rsidRPr="007C370A">
        <w:rPr>
          <w:spacing w:val="0"/>
          <w:sz w:val="24"/>
          <w:szCs w:val="24"/>
        </w:rPr>
        <w:t xml:space="preserve">и </w:t>
      </w:r>
      <w:r w:rsidR="00D439D7" w:rsidRPr="007C370A">
        <w:rPr>
          <w:spacing w:val="0"/>
          <w:sz w:val="24"/>
          <w:szCs w:val="24"/>
        </w:rPr>
        <w:t xml:space="preserve">анализ исполнения доходной части бюджета </w:t>
      </w:r>
      <w:r w:rsidR="009F5CCD" w:rsidRPr="007C370A">
        <w:rPr>
          <w:spacing w:val="0"/>
          <w:sz w:val="24"/>
          <w:szCs w:val="24"/>
        </w:rPr>
        <w:t>фонда</w:t>
      </w:r>
      <w:r w:rsidR="00D6710B" w:rsidRPr="007C370A">
        <w:rPr>
          <w:spacing w:val="0"/>
          <w:sz w:val="24"/>
          <w:szCs w:val="24"/>
        </w:rPr>
        <w:t xml:space="preserve"> </w:t>
      </w:r>
      <w:r w:rsidR="00D439D7" w:rsidRPr="007C370A">
        <w:rPr>
          <w:spacing w:val="0"/>
          <w:sz w:val="24"/>
          <w:szCs w:val="24"/>
        </w:rPr>
        <w:t xml:space="preserve">по объему, классификации доходов (по видам и подвидам). Производится сравнение запланированных и исполненных показателей. </w:t>
      </w:r>
      <w:proofErr w:type="gramStart"/>
      <w:r w:rsidR="00D439D7" w:rsidRPr="007C370A">
        <w:rPr>
          <w:spacing w:val="0"/>
          <w:sz w:val="24"/>
          <w:szCs w:val="24"/>
        </w:rPr>
        <w:t xml:space="preserve">Устанавливаются отклонения исполнения доходной части бюджета </w:t>
      </w:r>
      <w:r w:rsidR="00947AD0">
        <w:rPr>
          <w:spacing w:val="0"/>
          <w:sz w:val="24"/>
          <w:szCs w:val="24"/>
        </w:rPr>
        <w:t>и</w:t>
      </w:r>
      <w:r w:rsidR="00D439D7" w:rsidRPr="007C370A">
        <w:rPr>
          <w:spacing w:val="0"/>
          <w:sz w:val="24"/>
          <w:szCs w:val="24"/>
        </w:rPr>
        <w:t xml:space="preserve"> анализир</w:t>
      </w:r>
      <w:r w:rsidR="0009651A">
        <w:rPr>
          <w:spacing w:val="0"/>
          <w:sz w:val="24"/>
          <w:szCs w:val="24"/>
        </w:rPr>
        <w:t>уются</w:t>
      </w:r>
      <w:proofErr w:type="gramEnd"/>
      <w:r w:rsidR="0009651A">
        <w:rPr>
          <w:spacing w:val="0"/>
          <w:sz w:val="24"/>
          <w:szCs w:val="24"/>
        </w:rPr>
        <w:t xml:space="preserve"> причины таких отклонений.</w:t>
      </w:r>
    </w:p>
    <w:p w:rsidR="009D0308" w:rsidRPr="007C370A" w:rsidRDefault="00C3130D" w:rsidP="00082D0C">
      <w:pPr>
        <w:pStyle w:val="a8"/>
        <w:shd w:val="clear" w:color="auto" w:fill="auto"/>
        <w:tabs>
          <w:tab w:val="left" w:pos="720"/>
        </w:tabs>
        <w:spacing w:after="0" w:line="288" w:lineRule="auto"/>
        <w:ind w:firstLine="567"/>
        <w:jc w:val="both"/>
        <w:rPr>
          <w:spacing w:val="0"/>
          <w:sz w:val="24"/>
          <w:szCs w:val="24"/>
        </w:rPr>
      </w:pPr>
      <w:proofErr w:type="gramStart"/>
      <w:r w:rsidRPr="007C370A">
        <w:rPr>
          <w:spacing w:val="0"/>
          <w:sz w:val="24"/>
          <w:szCs w:val="24"/>
        </w:rPr>
        <w:t xml:space="preserve">Производится анализ </w:t>
      </w:r>
      <w:r w:rsidR="00D439D7" w:rsidRPr="007C370A">
        <w:rPr>
          <w:spacing w:val="0"/>
          <w:sz w:val="24"/>
          <w:szCs w:val="24"/>
        </w:rPr>
        <w:t>межбюджетны</w:t>
      </w:r>
      <w:r w:rsidRPr="007C370A">
        <w:rPr>
          <w:spacing w:val="0"/>
          <w:sz w:val="24"/>
          <w:szCs w:val="24"/>
        </w:rPr>
        <w:t>х</w:t>
      </w:r>
      <w:r w:rsidR="00D439D7" w:rsidRPr="007C370A">
        <w:rPr>
          <w:spacing w:val="0"/>
          <w:sz w:val="24"/>
          <w:szCs w:val="24"/>
        </w:rPr>
        <w:t xml:space="preserve"> трансферт</w:t>
      </w:r>
      <w:r w:rsidRPr="007C370A">
        <w:rPr>
          <w:spacing w:val="0"/>
          <w:sz w:val="24"/>
          <w:szCs w:val="24"/>
        </w:rPr>
        <w:t>ов</w:t>
      </w:r>
      <w:r w:rsidR="00D439D7" w:rsidRPr="007C370A">
        <w:rPr>
          <w:spacing w:val="0"/>
          <w:sz w:val="24"/>
          <w:szCs w:val="24"/>
        </w:rPr>
        <w:t>, предоставляемы</w:t>
      </w:r>
      <w:r w:rsidRPr="007C370A">
        <w:rPr>
          <w:spacing w:val="0"/>
          <w:sz w:val="24"/>
          <w:szCs w:val="24"/>
        </w:rPr>
        <w:t>х</w:t>
      </w:r>
      <w:r w:rsidR="00D439D7" w:rsidRPr="007C370A">
        <w:rPr>
          <w:spacing w:val="0"/>
          <w:sz w:val="24"/>
          <w:szCs w:val="24"/>
        </w:rPr>
        <w:t xml:space="preserve"> бюджету ТФОМС из других бюджетов, по видам, объемам, направлениям использования, проверяется соответствие отражения сумм, предоставленных бюджету </w:t>
      </w:r>
      <w:r w:rsidRPr="007C370A">
        <w:rPr>
          <w:spacing w:val="0"/>
          <w:sz w:val="24"/>
          <w:szCs w:val="24"/>
        </w:rPr>
        <w:t>фонда,</w:t>
      </w:r>
      <w:r w:rsidR="00D439D7" w:rsidRPr="007C370A">
        <w:rPr>
          <w:spacing w:val="0"/>
          <w:sz w:val="24"/>
          <w:szCs w:val="24"/>
        </w:rPr>
        <w:t xml:space="preserve"> межбюджетных трансфертов в соответствующих бюджетах.</w:t>
      </w:r>
      <w:proofErr w:type="gramEnd"/>
      <w:r w:rsidR="00D439D7" w:rsidRPr="007C370A">
        <w:rPr>
          <w:spacing w:val="0"/>
          <w:sz w:val="24"/>
          <w:szCs w:val="24"/>
        </w:rPr>
        <w:t xml:space="preserve"> Дается оценка полноты отражения в </w:t>
      </w:r>
      <w:proofErr w:type="gramStart"/>
      <w:r w:rsidR="00D439D7" w:rsidRPr="007C370A">
        <w:rPr>
          <w:spacing w:val="0"/>
          <w:sz w:val="24"/>
          <w:szCs w:val="24"/>
        </w:rPr>
        <w:t>доходах</w:t>
      </w:r>
      <w:proofErr w:type="gramEnd"/>
      <w:r w:rsidR="00D439D7" w:rsidRPr="007C370A">
        <w:rPr>
          <w:spacing w:val="0"/>
          <w:sz w:val="24"/>
          <w:szCs w:val="24"/>
        </w:rPr>
        <w:t xml:space="preserve"> бюджета </w:t>
      </w:r>
      <w:r w:rsidR="004E04BD">
        <w:rPr>
          <w:spacing w:val="0"/>
          <w:sz w:val="24"/>
          <w:szCs w:val="24"/>
        </w:rPr>
        <w:t>фонда</w:t>
      </w:r>
      <w:r w:rsidR="00D6710B" w:rsidRPr="007C370A">
        <w:rPr>
          <w:spacing w:val="0"/>
          <w:sz w:val="24"/>
          <w:szCs w:val="24"/>
        </w:rPr>
        <w:t xml:space="preserve"> </w:t>
      </w:r>
      <w:r w:rsidR="00D439D7" w:rsidRPr="007C370A">
        <w:rPr>
          <w:spacing w:val="0"/>
          <w:sz w:val="24"/>
          <w:szCs w:val="24"/>
        </w:rPr>
        <w:t xml:space="preserve">всех источников, которые в соответствии с действующим законодательством должны отражаться в полном </w:t>
      </w:r>
      <w:r w:rsidR="009D0308" w:rsidRPr="007C370A">
        <w:rPr>
          <w:spacing w:val="0"/>
          <w:sz w:val="24"/>
          <w:szCs w:val="24"/>
        </w:rPr>
        <w:t>объеме в доходной части бюджета.</w:t>
      </w:r>
    </w:p>
    <w:p w:rsidR="008D6D0A" w:rsidRPr="007C370A" w:rsidRDefault="0060159E" w:rsidP="00082D0C">
      <w:pPr>
        <w:pStyle w:val="a8"/>
        <w:shd w:val="clear" w:color="auto" w:fill="auto"/>
        <w:tabs>
          <w:tab w:val="left" w:pos="720"/>
        </w:tabs>
        <w:spacing w:after="0" w:line="288" w:lineRule="auto"/>
        <w:ind w:firstLine="567"/>
        <w:jc w:val="both"/>
        <w:rPr>
          <w:spacing w:val="0"/>
          <w:sz w:val="24"/>
          <w:szCs w:val="24"/>
        </w:rPr>
      </w:pPr>
      <w:r w:rsidRPr="007C370A">
        <w:rPr>
          <w:spacing w:val="0"/>
          <w:sz w:val="24"/>
          <w:szCs w:val="24"/>
        </w:rPr>
        <w:t>6.2.</w:t>
      </w:r>
      <w:r w:rsidR="00A079AF">
        <w:rPr>
          <w:spacing w:val="0"/>
          <w:sz w:val="24"/>
          <w:szCs w:val="24"/>
        </w:rPr>
        <w:t>4</w:t>
      </w:r>
      <w:r w:rsidRPr="007C370A">
        <w:rPr>
          <w:spacing w:val="0"/>
          <w:sz w:val="24"/>
          <w:szCs w:val="24"/>
        </w:rPr>
        <w:t>. В ходе проверки</w:t>
      </w:r>
      <w:r w:rsidR="00682AC3" w:rsidRPr="007C370A">
        <w:rPr>
          <w:spacing w:val="0"/>
          <w:sz w:val="24"/>
          <w:szCs w:val="24"/>
        </w:rPr>
        <w:t xml:space="preserve"> а</w:t>
      </w:r>
      <w:r w:rsidR="00D439D7" w:rsidRPr="007C370A">
        <w:rPr>
          <w:spacing w:val="0"/>
          <w:sz w:val="24"/>
          <w:szCs w:val="24"/>
        </w:rPr>
        <w:t>нализ</w:t>
      </w:r>
      <w:r w:rsidRPr="007C370A">
        <w:rPr>
          <w:spacing w:val="0"/>
          <w:sz w:val="24"/>
          <w:szCs w:val="24"/>
        </w:rPr>
        <w:t>ируется</w:t>
      </w:r>
      <w:r w:rsidR="00D439D7" w:rsidRPr="007C370A">
        <w:rPr>
          <w:spacing w:val="0"/>
          <w:sz w:val="24"/>
          <w:szCs w:val="24"/>
        </w:rPr>
        <w:t xml:space="preserve"> расход</w:t>
      </w:r>
      <w:r w:rsidRPr="007C370A">
        <w:rPr>
          <w:spacing w:val="0"/>
          <w:sz w:val="24"/>
          <w:szCs w:val="24"/>
        </w:rPr>
        <w:t>ная</w:t>
      </w:r>
      <w:r w:rsidR="00D439D7" w:rsidRPr="007C370A">
        <w:rPr>
          <w:spacing w:val="0"/>
          <w:sz w:val="24"/>
          <w:szCs w:val="24"/>
        </w:rPr>
        <w:t xml:space="preserve"> част</w:t>
      </w:r>
      <w:r w:rsidRPr="007C370A">
        <w:rPr>
          <w:spacing w:val="0"/>
          <w:sz w:val="24"/>
          <w:szCs w:val="24"/>
        </w:rPr>
        <w:t>ь</w:t>
      </w:r>
      <w:r w:rsidR="00D439D7" w:rsidRPr="007C370A">
        <w:rPr>
          <w:spacing w:val="0"/>
          <w:sz w:val="24"/>
          <w:szCs w:val="24"/>
        </w:rPr>
        <w:t xml:space="preserve"> бюджета ТФОМС по объему и классификации расходов (по разделам, подразделам, целевым статьям и видам расходов), соответстви</w:t>
      </w:r>
      <w:r w:rsidR="00E9497B">
        <w:rPr>
          <w:spacing w:val="0"/>
          <w:sz w:val="24"/>
          <w:szCs w:val="24"/>
        </w:rPr>
        <w:t>е</w:t>
      </w:r>
      <w:r w:rsidR="00D439D7" w:rsidRPr="007C370A">
        <w:rPr>
          <w:spacing w:val="0"/>
          <w:sz w:val="24"/>
          <w:szCs w:val="24"/>
        </w:rPr>
        <w:t xml:space="preserve"> фактического исполнения расход</w:t>
      </w:r>
      <w:r w:rsidR="00B2611A" w:rsidRPr="007C370A">
        <w:rPr>
          <w:spacing w:val="0"/>
          <w:sz w:val="24"/>
          <w:szCs w:val="24"/>
        </w:rPr>
        <w:t>ов</w:t>
      </w:r>
      <w:r w:rsidR="00D439D7" w:rsidRPr="007C370A">
        <w:rPr>
          <w:spacing w:val="0"/>
          <w:sz w:val="24"/>
          <w:szCs w:val="24"/>
        </w:rPr>
        <w:t xml:space="preserve"> бюджета запланированным объемам, причинам отклонений, динамике в сравнении с предыдущим годом.</w:t>
      </w:r>
    </w:p>
    <w:p w:rsidR="000E213A" w:rsidRDefault="00D439D7" w:rsidP="00082D0C">
      <w:pPr>
        <w:pStyle w:val="ConsPlusNormal"/>
        <w:spacing w:line="288" w:lineRule="auto"/>
        <w:ind w:firstLine="567"/>
        <w:jc w:val="both"/>
      </w:pPr>
      <w:r w:rsidRPr="007C370A">
        <w:t xml:space="preserve">Анализируется выполнение </w:t>
      </w:r>
      <w:r w:rsidR="008D6D0A" w:rsidRPr="007C370A">
        <w:t>Территориальной программы государственных гарантий оказания гражданам РФ бесплатной медицинской помощи в Томской области</w:t>
      </w:r>
      <w:r w:rsidRPr="007C370A">
        <w:t xml:space="preserve">, </w:t>
      </w:r>
      <w:r w:rsidR="0092571D">
        <w:t xml:space="preserve">расходование </w:t>
      </w:r>
      <w:r w:rsidR="000E213A">
        <w:t>межбюджетны</w:t>
      </w:r>
      <w:r w:rsidR="0092571D">
        <w:t>х</w:t>
      </w:r>
      <w:r w:rsidR="000E213A">
        <w:t xml:space="preserve"> трансферт</w:t>
      </w:r>
      <w:r w:rsidR="0092571D">
        <w:t>ов</w:t>
      </w:r>
      <w:r w:rsidR="000E213A">
        <w:t xml:space="preserve"> на единовременные компенсационные выплаты медицинским работникам</w:t>
      </w:r>
      <w:r w:rsidRPr="007C370A">
        <w:t>.</w:t>
      </w:r>
    </w:p>
    <w:p w:rsidR="00D568D3" w:rsidRPr="007C370A" w:rsidRDefault="002933C6" w:rsidP="00FC59F3">
      <w:pPr>
        <w:pStyle w:val="ConsPlusNormal"/>
        <w:spacing w:line="288" w:lineRule="auto"/>
        <w:ind w:firstLine="567"/>
        <w:jc w:val="both"/>
      </w:pPr>
      <w:r>
        <w:t>Проводится проверка расчетов по</w:t>
      </w:r>
      <w:r w:rsidR="00D439D7" w:rsidRPr="007C370A">
        <w:t xml:space="preserve"> межбюджетны</w:t>
      </w:r>
      <w:r>
        <w:t>м</w:t>
      </w:r>
      <w:r w:rsidR="00D439D7" w:rsidRPr="007C370A">
        <w:t xml:space="preserve"> трансферт</w:t>
      </w:r>
      <w:r>
        <w:t>ам</w:t>
      </w:r>
      <w:r w:rsidR="00D439D7" w:rsidRPr="007C370A">
        <w:t>, передаваемы</w:t>
      </w:r>
      <w:r>
        <w:t>м</w:t>
      </w:r>
      <w:r w:rsidR="00D439D7" w:rsidRPr="007C370A">
        <w:t xml:space="preserve"> из бюджета ТФОМС другим бюджетам, по видам, объемам, направлениям использования. </w:t>
      </w:r>
      <w:r>
        <w:t>Анализируется</w:t>
      </w:r>
      <w:r w:rsidR="00D439D7" w:rsidRPr="007C370A">
        <w:t xml:space="preserve"> исполнени</w:t>
      </w:r>
      <w:r>
        <w:t>е</w:t>
      </w:r>
      <w:r w:rsidR="00D439D7" w:rsidRPr="007C370A">
        <w:t xml:space="preserve"> сметы расходов на </w:t>
      </w:r>
      <w:r w:rsidR="00FC59F3">
        <w:t>руководство и управление в сфере установленных функций</w:t>
      </w:r>
      <w:r w:rsidR="00D6710B" w:rsidRPr="007C370A">
        <w:t xml:space="preserve"> </w:t>
      </w:r>
      <w:r w:rsidR="00D439D7" w:rsidRPr="007C370A">
        <w:t xml:space="preserve">(сравнение плановых, отчетных показателей </w:t>
      </w:r>
      <w:r w:rsidR="00D568D3" w:rsidRPr="007C370A">
        <w:t>и показателей предыдущего года).</w:t>
      </w:r>
    </w:p>
    <w:p w:rsidR="00D568D3" w:rsidRPr="007C370A" w:rsidRDefault="0021090D" w:rsidP="00082D0C">
      <w:pPr>
        <w:pStyle w:val="a8"/>
        <w:shd w:val="clear" w:color="auto" w:fill="auto"/>
        <w:tabs>
          <w:tab w:val="left" w:pos="720"/>
        </w:tabs>
        <w:spacing w:after="0" w:line="288" w:lineRule="auto"/>
        <w:ind w:firstLine="567"/>
        <w:jc w:val="both"/>
        <w:rPr>
          <w:spacing w:val="0"/>
          <w:sz w:val="24"/>
          <w:szCs w:val="24"/>
        </w:rPr>
      </w:pPr>
      <w:r w:rsidRPr="007C370A">
        <w:rPr>
          <w:spacing w:val="0"/>
          <w:sz w:val="24"/>
          <w:szCs w:val="24"/>
        </w:rPr>
        <w:t>Контрольным мероприятием предусмотрен а</w:t>
      </w:r>
      <w:r w:rsidR="00D439D7" w:rsidRPr="007C370A">
        <w:rPr>
          <w:spacing w:val="0"/>
          <w:sz w:val="24"/>
          <w:szCs w:val="24"/>
        </w:rPr>
        <w:t xml:space="preserve">нализ </w:t>
      </w:r>
      <w:r w:rsidR="00716C0C">
        <w:rPr>
          <w:spacing w:val="0"/>
          <w:sz w:val="24"/>
          <w:szCs w:val="24"/>
        </w:rPr>
        <w:t xml:space="preserve">соблюдения порядка формирования и исполнения </w:t>
      </w:r>
      <w:r w:rsidR="00D439D7" w:rsidRPr="007C370A">
        <w:rPr>
          <w:spacing w:val="0"/>
          <w:sz w:val="24"/>
          <w:szCs w:val="24"/>
        </w:rPr>
        <w:t xml:space="preserve">нормированного страхового запаса бюджета </w:t>
      </w:r>
      <w:r w:rsidR="001E6AEB">
        <w:rPr>
          <w:spacing w:val="0"/>
          <w:sz w:val="24"/>
          <w:szCs w:val="24"/>
        </w:rPr>
        <w:t>фонда</w:t>
      </w:r>
      <w:r w:rsidR="001E6AEB" w:rsidRPr="007C370A">
        <w:rPr>
          <w:spacing w:val="0"/>
          <w:sz w:val="24"/>
          <w:szCs w:val="24"/>
        </w:rPr>
        <w:t xml:space="preserve"> </w:t>
      </w:r>
      <w:r w:rsidR="00D439D7" w:rsidRPr="007C370A">
        <w:rPr>
          <w:spacing w:val="0"/>
          <w:sz w:val="24"/>
          <w:szCs w:val="24"/>
        </w:rPr>
        <w:t>(размер, цели и направления испол</w:t>
      </w:r>
      <w:r w:rsidR="00D568D3" w:rsidRPr="007C370A">
        <w:rPr>
          <w:spacing w:val="0"/>
          <w:sz w:val="24"/>
          <w:szCs w:val="24"/>
        </w:rPr>
        <w:t>ьзования)</w:t>
      </w:r>
      <w:r w:rsidRPr="007C370A">
        <w:rPr>
          <w:spacing w:val="0"/>
          <w:sz w:val="24"/>
          <w:szCs w:val="24"/>
        </w:rPr>
        <w:t>, а также а</w:t>
      </w:r>
      <w:r w:rsidR="00D439D7" w:rsidRPr="007C370A">
        <w:rPr>
          <w:spacing w:val="0"/>
          <w:sz w:val="24"/>
          <w:szCs w:val="24"/>
        </w:rPr>
        <w:t>нализ дефицита (профицита) бюджета</w:t>
      </w:r>
      <w:r w:rsidR="001E6AEB" w:rsidRPr="001E6AEB">
        <w:rPr>
          <w:spacing w:val="0"/>
          <w:sz w:val="24"/>
          <w:szCs w:val="24"/>
        </w:rPr>
        <w:t xml:space="preserve"> </w:t>
      </w:r>
      <w:r w:rsidR="001E6AEB" w:rsidRPr="007C370A">
        <w:rPr>
          <w:spacing w:val="0"/>
          <w:sz w:val="24"/>
          <w:szCs w:val="24"/>
        </w:rPr>
        <w:t>ТФОМС</w:t>
      </w:r>
      <w:r w:rsidR="00D439D7" w:rsidRPr="007C370A">
        <w:rPr>
          <w:spacing w:val="0"/>
          <w:sz w:val="24"/>
          <w:szCs w:val="24"/>
        </w:rPr>
        <w:t xml:space="preserve">, источников финансирования дефицита бюджета, </w:t>
      </w:r>
      <w:r w:rsidR="00716C0C">
        <w:rPr>
          <w:spacing w:val="0"/>
          <w:sz w:val="24"/>
          <w:szCs w:val="24"/>
        </w:rPr>
        <w:t>п</w:t>
      </w:r>
      <w:r w:rsidR="00D439D7" w:rsidRPr="007C370A">
        <w:rPr>
          <w:spacing w:val="0"/>
          <w:sz w:val="24"/>
          <w:szCs w:val="24"/>
        </w:rPr>
        <w:t xml:space="preserve">роводится анализ изменения остатков средств на счетах по учету средств бюджета </w:t>
      </w:r>
      <w:r w:rsidR="00C03258">
        <w:rPr>
          <w:spacing w:val="0"/>
          <w:sz w:val="24"/>
          <w:szCs w:val="24"/>
        </w:rPr>
        <w:t>фонда</w:t>
      </w:r>
      <w:r w:rsidR="00D439D7" w:rsidRPr="007C370A">
        <w:rPr>
          <w:spacing w:val="0"/>
          <w:sz w:val="24"/>
          <w:szCs w:val="24"/>
        </w:rPr>
        <w:t xml:space="preserve">. Все показатели дефицита бюджета </w:t>
      </w:r>
      <w:r w:rsidR="008A3634" w:rsidRPr="007C370A">
        <w:rPr>
          <w:spacing w:val="0"/>
          <w:sz w:val="24"/>
          <w:szCs w:val="24"/>
        </w:rPr>
        <w:t>фонда</w:t>
      </w:r>
      <w:r w:rsidR="00D6710B" w:rsidRPr="007C370A">
        <w:rPr>
          <w:spacing w:val="0"/>
          <w:sz w:val="24"/>
          <w:szCs w:val="24"/>
        </w:rPr>
        <w:t xml:space="preserve"> </w:t>
      </w:r>
      <w:r w:rsidR="00D439D7" w:rsidRPr="007C370A">
        <w:rPr>
          <w:spacing w:val="0"/>
          <w:sz w:val="24"/>
          <w:szCs w:val="24"/>
        </w:rPr>
        <w:t>и источников его финансирования сравниваются с аналогичными показателями, предусмотр</w:t>
      </w:r>
      <w:r w:rsidR="00D568D3" w:rsidRPr="007C370A">
        <w:rPr>
          <w:spacing w:val="0"/>
          <w:sz w:val="24"/>
          <w:szCs w:val="24"/>
        </w:rPr>
        <w:t>енными законом о бюджете ТФОМС.</w:t>
      </w:r>
    </w:p>
    <w:p w:rsidR="007D2110" w:rsidRDefault="00F51CB6" w:rsidP="00082D0C">
      <w:pPr>
        <w:pStyle w:val="a8"/>
        <w:shd w:val="clear" w:color="auto" w:fill="auto"/>
        <w:tabs>
          <w:tab w:val="left" w:pos="720"/>
        </w:tabs>
        <w:spacing w:after="0" w:line="288" w:lineRule="auto"/>
        <w:ind w:firstLine="567"/>
        <w:jc w:val="both"/>
        <w:rPr>
          <w:spacing w:val="0"/>
          <w:sz w:val="24"/>
          <w:szCs w:val="24"/>
        </w:rPr>
      </w:pPr>
      <w:r w:rsidRPr="00DA3D6C">
        <w:rPr>
          <w:spacing w:val="0"/>
          <w:sz w:val="24"/>
          <w:szCs w:val="24"/>
        </w:rPr>
        <w:t>В ходе проверки а</w:t>
      </w:r>
      <w:r w:rsidR="00D439D7" w:rsidRPr="00DA3D6C">
        <w:rPr>
          <w:spacing w:val="0"/>
          <w:sz w:val="24"/>
          <w:szCs w:val="24"/>
        </w:rPr>
        <w:t>нализ</w:t>
      </w:r>
      <w:r w:rsidRPr="00DA3D6C">
        <w:rPr>
          <w:spacing w:val="0"/>
          <w:sz w:val="24"/>
          <w:szCs w:val="24"/>
        </w:rPr>
        <w:t xml:space="preserve">ируется </w:t>
      </w:r>
      <w:r w:rsidR="008251E4" w:rsidRPr="00DA3D6C">
        <w:rPr>
          <w:spacing w:val="0"/>
          <w:sz w:val="24"/>
          <w:szCs w:val="24"/>
        </w:rPr>
        <w:t>эффективност</w:t>
      </w:r>
      <w:r w:rsidR="00D02138">
        <w:rPr>
          <w:spacing w:val="0"/>
          <w:sz w:val="24"/>
          <w:szCs w:val="24"/>
        </w:rPr>
        <w:t>ь</w:t>
      </w:r>
      <w:r w:rsidR="008251E4" w:rsidRPr="00DA3D6C">
        <w:rPr>
          <w:spacing w:val="0"/>
          <w:sz w:val="24"/>
          <w:szCs w:val="24"/>
        </w:rPr>
        <w:t xml:space="preserve"> </w:t>
      </w:r>
      <w:r w:rsidR="00D02138">
        <w:rPr>
          <w:spacing w:val="0"/>
          <w:sz w:val="24"/>
          <w:szCs w:val="24"/>
        </w:rPr>
        <w:t xml:space="preserve">осуществления </w:t>
      </w:r>
      <w:proofErr w:type="gramStart"/>
      <w:r w:rsidR="00D02138">
        <w:rPr>
          <w:spacing w:val="0"/>
          <w:sz w:val="24"/>
          <w:szCs w:val="24"/>
        </w:rPr>
        <w:t>контроля за</w:t>
      </w:r>
      <w:proofErr w:type="gramEnd"/>
      <w:r w:rsidR="00D02138">
        <w:rPr>
          <w:spacing w:val="0"/>
          <w:sz w:val="24"/>
          <w:szCs w:val="24"/>
        </w:rPr>
        <w:t xml:space="preserve"> деятельностью страховых медицинских организаций в сфере ОМС, в том числе контроля за исполнением средств обязательного медицинского страхования медицинскими организациями, рассматриваются</w:t>
      </w:r>
      <w:r w:rsidR="005C3752" w:rsidRPr="00DA3D6C">
        <w:rPr>
          <w:spacing w:val="0"/>
          <w:sz w:val="24"/>
          <w:szCs w:val="24"/>
        </w:rPr>
        <w:t xml:space="preserve"> иные вопросы проверки.</w:t>
      </w:r>
    </w:p>
    <w:p w:rsidR="00A079AF" w:rsidRPr="007C370A" w:rsidRDefault="00A079AF" w:rsidP="00082D0C">
      <w:pPr>
        <w:pStyle w:val="a8"/>
        <w:shd w:val="clear" w:color="auto" w:fill="auto"/>
        <w:tabs>
          <w:tab w:val="left" w:pos="720"/>
        </w:tabs>
        <w:spacing w:after="0" w:line="288" w:lineRule="auto"/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6.2.5. Результат основного мероприятия оформляется актом по результатам контрольного мероприятия.</w:t>
      </w:r>
    </w:p>
    <w:p w:rsidR="0085364C" w:rsidRPr="00AC442A" w:rsidRDefault="0085364C" w:rsidP="00082D0C">
      <w:pPr>
        <w:pStyle w:val="a8"/>
        <w:shd w:val="clear" w:color="auto" w:fill="auto"/>
        <w:tabs>
          <w:tab w:val="left" w:pos="720"/>
        </w:tabs>
        <w:spacing w:after="0" w:line="288" w:lineRule="auto"/>
        <w:ind w:firstLine="567"/>
        <w:jc w:val="both"/>
        <w:rPr>
          <w:spacing w:val="0"/>
          <w:sz w:val="24"/>
          <w:szCs w:val="24"/>
        </w:rPr>
      </w:pPr>
      <w:r w:rsidRPr="007C370A">
        <w:rPr>
          <w:spacing w:val="0"/>
          <w:sz w:val="24"/>
          <w:szCs w:val="24"/>
        </w:rPr>
        <w:t>6</w:t>
      </w:r>
      <w:r w:rsidR="00D439D7" w:rsidRPr="007C370A">
        <w:rPr>
          <w:spacing w:val="0"/>
          <w:sz w:val="24"/>
          <w:szCs w:val="24"/>
        </w:rPr>
        <w:t xml:space="preserve">.3. </w:t>
      </w:r>
      <w:r w:rsidR="00D439D7" w:rsidRPr="00AC442A">
        <w:rPr>
          <w:spacing w:val="0"/>
          <w:sz w:val="24"/>
          <w:szCs w:val="24"/>
          <w:u w:val="single"/>
        </w:rPr>
        <w:t>Заключительный этап</w:t>
      </w:r>
      <w:r w:rsidR="0009651A">
        <w:rPr>
          <w:spacing w:val="0"/>
          <w:sz w:val="24"/>
          <w:szCs w:val="24"/>
        </w:rPr>
        <w:t>.</w:t>
      </w:r>
    </w:p>
    <w:p w:rsidR="00A079AF" w:rsidRDefault="00070EA6" w:rsidP="00082D0C">
      <w:pPr>
        <w:pStyle w:val="a8"/>
        <w:shd w:val="clear" w:color="auto" w:fill="auto"/>
        <w:tabs>
          <w:tab w:val="left" w:pos="1225"/>
        </w:tabs>
        <w:spacing w:after="0" w:line="288" w:lineRule="auto"/>
        <w:ind w:firstLine="567"/>
        <w:jc w:val="both"/>
        <w:rPr>
          <w:spacing w:val="0"/>
          <w:sz w:val="24"/>
          <w:szCs w:val="24"/>
        </w:rPr>
      </w:pPr>
      <w:r w:rsidRPr="007C370A">
        <w:rPr>
          <w:spacing w:val="0"/>
          <w:sz w:val="24"/>
          <w:szCs w:val="24"/>
        </w:rPr>
        <w:t>6</w:t>
      </w:r>
      <w:r w:rsidR="00D439D7" w:rsidRPr="007C370A">
        <w:rPr>
          <w:spacing w:val="0"/>
          <w:sz w:val="24"/>
          <w:szCs w:val="24"/>
        </w:rPr>
        <w:t xml:space="preserve">.3.1. </w:t>
      </w:r>
      <w:proofErr w:type="gramStart"/>
      <w:r w:rsidRPr="007C370A">
        <w:rPr>
          <w:spacing w:val="0"/>
          <w:sz w:val="24"/>
          <w:szCs w:val="24"/>
        </w:rPr>
        <w:t xml:space="preserve">На заключительном этапе осуществляется обобщение информации, полученной в результате проведенного анализа годового отчета об исполнении бюджета </w:t>
      </w:r>
      <w:r w:rsidR="00097EA5" w:rsidRPr="007C370A">
        <w:rPr>
          <w:spacing w:val="0"/>
          <w:sz w:val="24"/>
          <w:szCs w:val="24"/>
        </w:rPr>
        <w:t>фонда</w:t>
      </w:r>
      <w:r w:rsidR="00E52888" w:rsidRPr="007C370A">
        <w:rPr>
          <w:spacing w:val="0"/>
          <w:sz w:val="24"/>
          <w:szCs w:val="24"/>
        </w:rPr>
        <w:t>, в том числе: основные параметры бюджета ТФОМС</w:t>
      </w:r>
      <w:r w:rsidR="00D6710B" w:rsidRPr="007C370A">
        <w:rPr>
          <w:spacing w:val="0"/>
          <w:sz w:val="24"/>
          <w:szCs w:val="24"/>
        </w:rPr>
        <w:t xml:space="preserve"> </w:t>
      </w:r>
      <w:r w:rsidR="00E52888" w:rsidRPr="007C370A">
        <w:rPr>
          <w:spacing w:val="0"/>
          <w:sz w:val="24"/>
          <w:szCs w:val="24"/>
        </w:rPr>
        <w:t>(</w:t>
      </w:r>
      <w:r w:rsidR="00B87A66" w:rsidRPr="007C370A">
        <w:rPr>
          <w:spacing w:val="0"/>
          <w:sz w:val="24"/>
          <w:szCs w:val="24"/>
        </w:rPr>
        <w:t>доходы, расходы, дефицит/</w:t>
      </w:r>
      <w:r w:rsidR="00E52888" w:rsidRPr="007C370A">
        <w:rPr>
          <w:spacing w:val="0"/>
          <w:sz w:val="24"/>
          <w:szCs w:val="24"/>
        </w:rPr>
        <w:t>профицит</w:t>
      </w:r>
      <w:r w:rsidR="00097EA5" w:rsidRPr="007C370A">
        <w:rPr>
          <w:spacing w:val="0"/>
          <w:sz w:val="24"/>
          <w:szCs w:val="24"/>
        </w:rPr>
        <w:t xml:space="preserve">, </w:t>
      </w:r>
      <w:r w:rsidR="00B87A66" w:rsidRPr="007C370A">
        <w:rPr>
          <w:spacing w:val="0"/>
          <w:sz w:val="24"/>
          <w:szCs w:val="24"/>
        </w:rPr>
        <w:t xml:space="preserve">причины образования), </w:t>
      </w:r>
      <w:r w:rsidR="00E52888" w:rsidRPr="007C370A">
        <w:rPr>
          <w:spacing w:val="0"/>
          <w:sz w:val="24"/>
          <w:szCs w:val="24"/>
        </w:rPr>
        <w:t xml:space="preserve">особенности исполнения бюджета </w:t>
      </w:r>
      <w:r w:rsidR="00B7678F" w:rsidRPr="007C370A">
        <w:rPr>
          <w:spacing w:val="0"/>
          <w:sz w:val="24"/>
          <w:szCs w:val="24"/>
        </w:rPr>
        <w:t xml:space="preserve">фонда </w:t>
      </w:r>
      <w:r w:rsidR="00E52888" w:rsidRPr="007C370A">
        <w:rPr>
          <w:spacing w:val="0"/>
          <w:sz w:val="24"/>
          <w:szCs w:val="24"/>
        </w:rPr>
        <w:t xml:space="preserve">за отчетный год, выполнение Территориальной программы государственных гарантий бесплатного оказания населению Томской области медицинской помощи за отчетный финансовый год, исполнение сметы </w:t>
      </w:r>
      <w:r w:rsidR="00E001EF" w:rsidRPr="007C370A">
        <w:t xml:space="preserve">на </w:t>
      </w:r>
      <w:r w:rsidR="00E001EF">
        <w:lastRenderedPageBreak/>
        <w:t>руководство и управление в</w:t>
      </w:r>
      <w:proofErr w:type="gramEnd"/>
      <w:r w:rsidR="00E001EF">
        <w:t xml:space="preserve"> сфере установленных функций</w:t>
      </w:r>
      <w:r w:rsidR="00B87A66" w:rsidRPr="007C370A">
        <w:rPr>
          <w:spacing w:val="0"/>
          <w:sz w:val="24"/>
          <w:szCs w:val="24"/>
        </w:rPr>
        <w:t>,</w:t>
      </w:r>
      <w:r w:rsidR="00E52888" w:rsidRPr="007C370A">
        <w:rPr>
          <w:spacing w:val="0"/>
          <w:sz w:val="24"/>
          <w:szCs w:val="24"/>
        </w:rPr>
        <w:t xml:space="preserve"> выполнение иных расходных обязательств</w:t>
      </w:r>
      <w:r w:rsidR="00D50467" w:rsidRPr="007C370A">
        <w:rPr>
          <w:spacing w:val="0"/>
          <w:sz w:val="24"/>
          <w:szCs w:val="24"/>
        </w:rPr>
        <w:t xml:space="preserve">, анализ межбюджетных </w:t>
      </w:r>
      <w:r w:rsidR="003D2D16">
        <w:rPr>
          <w:spacing w:val="0"/>
          <w:sz w:val="24"/>
          <w:szCs w:val="24"/>
        </w:rPr>
        <w:t>расчетов</w:t>
      </w:r>
      <w:r w:rsidR="00D50467" w:rsidRPr="007C370A">
        <w:rPr>
          <w:spacing w:val="0"/>
          <w:sz w:val="24"/>
          <w:szCs w:val="24"/>
        </w:rPr>
        <w:t xml:space="preserve"> при исполнении бюджета </w:t>
      </w:r>
      <w:r w:rsidR="00B7678F" w:rsidRPr="007C370A">
        <w:rPr>
          <w:spacing w:val="0"/>
          <w:sz w:val="24"/>
          <w:szCs w:val="24"/>
        </w:rPr>
        <w:t>фонда</w:t>
      </w:r>
      <w:r w:rsidR="00124C05">
        <w:rPr>
          <w:spacing w:val="0"/>
          <w:sz w:val="24"/>
          <w:szCs w:val="24"/>
        </w:rPr>
        <w:t xml:space="preserve"> за отчетный финансовый год.</w:t>
      </w:r>
    </w:p>
    <w:p w:rsidR="00CD116F" w:rsidRDefault="00124C05" w:rsidP="00082D0C">
      <w:pPr>
        <w:pStyle w:val="a8"/>
        <w:shd w:val="clear" w:color="auto" w:fill="auto"/>
        <w:tabs>
          <w:tab w:val="left" w:pos="1225"/>
        </w:tabs>
        <w:spacing w:after="0" w:line="288" w:lineRule="auto"/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В</w:t>
      </w:r>
      <w:r w:rsidR="00E52888" w:rsidRPr="007C370A">
        <w:rPr>
          <w:spacing w:val="0"/>
          <w:sz w:val="24"/>
          <w:szCs w:val="24"/>
        </w:rPr>
        <w:t xml:space="preserve">ыводы и предложения по итогам внешней проверки </w:t>
      </w:r>
      <w:r w:rsidR="000517FF">
        <w:rPr>
          <w:spacing w:val="0"/>
          <w:sz w:val="24"/>
          <w:szCs w:val="24"/>
        </w:rPr>
        <w:t xml:space="preserve">бюджета </w:t>
      </w:r>
      <w:r w:rsidR="000517FF" w:rsidRPr="007C370A">
        <w:rPr>
          <w:spacing w:val="0"/>
          <w:sz w:val="24"/>
          <w:szCs w:val="24"/>
        </w:rPr>
        <w:t xml:space="preserve">ТФОМС </w:t>
      </w:r>
      <w:r w:rsidR="00E52888" w:rsidRPr="007C370A">
        <w:rPr>
          <w:spacing w:val="0"/>
          <w:sz w:val="24"/>
          <w:szCs w:val="24"/>
        </w:rPr>
        <w:t xml:space="preserve">используются палатой при подготовке </w:t>
      </w:r>
      <w:r w:rsidR="00070EA6" w:rsidRPr="007C370A">
        <w:rPr>
          <w:spacing w:val="0"/>
          <w:sz w:val="24"/>
          <w:szCs w:val="24"/>
        </w:rPr>
        <w:t>заключени</w:t>
      </w:r>
      <w:r w:rsidR="00350A7D">
        <w:rPr>
          <w:spacing w:val="0"/>
          <w:sz w:val="24"/>
          <w:szCs w:val="24"/>
        </w:rPr>
        <w:t>я</w:t>
      </w:r>
      <w:r w:rsidR="00070EA6" w:rsidRPr="007C370A">
        <w:rPr>
          <w:spacing w:val="0"/>
          <w:sz w:val="24"/>
          <w:szCs w:val="24"/>
        </w:rPr>
        <w:t xml:space="preserve"> </w:t>
      </w:r>
      <w:r w:rsidR="006F0566">
        <w:rPr>
          <w:spacing w:val="0"/>
          <w:sz w:val="24"/>
          <w:szCs w:val="24"/>
        </w:rPr>
        <w:t xml:space="preserve">о результатах внешней проверки отчета Администрации Томской области об исполнении </w:t>
      </w:r>
      <w:r w:rsidR="00350A7D">
        <w:rPr>
          <w:spacing w:val="0"/>
          <w:sz w:val="24"/>
          <w:szCs w:val="24"/>
        </w:rPr>
        <w:t xml:space="preserve"> бюджета Территориального фонда обязательного медицинского страхования Томской области</w:t>
      </w:r>
      <w:r w:rsidR="00CD116F">
        <w:rPr>
          <w:spacing w:val="0"/>
          <w:sz w:val="24"/>
          <w:szCs w:val="24"/>
        </w:rPr>
        <w:t>.</w:t>
      </w:r>
    </w:p>
    <w:p w:rsidR="00070EA6" w:rsidRPr="007C370A" w:rsidRDefault="003272E9" w:rsidP="00082D0C">
      <w:pPr>
        <w:pStyle w:val="a8"/>
        <w:shd w:val="clear" w:color="auto" w:fill="auto"/>
        <w:tabs>
          <w:tab w:val="left" w:pos="1225"/>
        </w:tabs>
        <w:spacing w:after="0" w:line="288" w:lineRule="auto"/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</w:t>
      </w:r>
      <w:r w:rsidRPr="004E2179">
        <w:rPr>
          <w:spacing w:val="0"/>
          <w:sz w:val="24"/>
          <w:szCs w:val="24"/>
        </w:rPr>
        <w:t xml:space="preserve">римерная форма заключения приведена в </w:t>
      </w:r>
      <w:proofErr w:type="gramStart"/>
      <w:r w:rsidRPr="004E2179">
        <w:rPr>
          <w:spacing w:val="0"/>
          <w:sz w:val="24"/>
          <w:szCs w:val="24"/>
        </w:rPr>
        <w:t>приложении</w:t>
      </w:r>
      <w:proofErr w:type="gramEnd"/>
      <w:r w:rsidRPr="004E2179">
        <w:rPr>
          <w:spacing w:val="0"/>
          <w:sz w:val="24"/>
          <w:szCs w:val="24"/>
        </w:rPr>
        <w:t xml:space="preserve"> </w:t>
      </w:r>
      <w:r w:rsidR="006F0566">
        <w:rPr>
          <w:spacing w:val="0"/>
          <w:sz w:val="24"/>
          <w:szCs w:val="24"/>
        </w:rPr>
        <w:t>2 к настоящему Стандарту</w:t>
      </w:r>
      <w:r w:rsidRPr="004E2179">
        <w:rPr>
          <w:spacing w:val="0"/>
          <w:sz w:val="24"/>
          <w:szCs w:val="24"/>
        </w:rPr>
        <w:t>.</w:t>
      </w:r>
    </w:p>
    <w:p w:rsidR="000F6625" w:rsidRDefault="00B028E6" w:rsidP="00082D0C">
      <w:pPr>
        <w:pStyle w:val="a8"/>
        <w:shd w:val="clear" w:color="auto" w:fill="auto"/>
        <w:tabs>
          <w:tab w:val="left" w:pos="1225"/>
        </w:tabs>
        <w:spacing w:after="0" w:line="288" w:lineRule="auto"/>
        <w:ind w:firstLine="567"/>
        <w:jc w:val="both"/>
        <w:rPr>
          <w:spacing w:val="0"/>
          <w:sz w:val="24"/>
          <w:szCs w:val="24"/>
        </w:rPr>
      </w:pPr>
      <w:r w:rsidRPr="007C370A">
        <w:rPr>
          <w:spacing w:val="0"/>
          <w:sz w:val="24"/>
          <w:szCs w:val="24"/>
        </w:rPr>
        <w:t>6</w:t>
      </w:r>
      <w:r w:rsidR="00D439D7" w:rsidRPr="007C370A">
        <w:rPr>
          <w:spacing w:val="0"/>
          <w:sz w:val="24"/>
          <w:szCs w:val="24"/>
        </w:rPr>
        <w:t>.3.</w:t>
      </w:r>
      <w:r w:rsidR="00005907">
        <w:rPr>
          <w:spacing w:val="0"/>
          <w:sz w:val="24"/>
          <w:szCs w:val="24"/>
        </w:rPr>
        <w:t>2</w:t>
      </w:r>
      <w:r w:rsidR="00D439D7" w:rsidRPr="007C370A">
        <w:rPr>
          <w:spacing w:val="0"/>
          <w:sz w:val="24"/>
          <w:szCs w:val="24"/>
        </w:rPr>
        <w:t>.</w:t>
      </w:r>
      <w:r w:rsidR="003B2A97">
        <w:rPr>
          <w:spacing w:val="0"/>
          <w:sz w:val="24"/>
          <w:szCs w:val="24"/>
        </w:rPr>
        <w:t xml:space="preserve"> </w:t>
      </w:r>
      <w:proofErr w:type="gramStart"/>
      <w:r w:rsidR="009F4C42" w:rsidRPr="007C370A">
        <w:rPr>
          <w:spacing w:val="0"/>
          <w:sz w:val="24"/>
          <w:szCs w:val="24"/>
        </w:rPr>
        <w:t>В заключении дается оценка основных, наиболее значимых итогов исполнения бюджета фонда, делается вывод о достоверности</w:t>
      </w:r>
      <w:r w:rsidR="00AE6CC1">
        <w:rPr>
          <w:spacing w:val="0"/>
          <w:sz w:val="24"/>
          <w:szCs w:val="24"/>
        </w:rPr>
        <w:t>/</w:t>
      </w:r>
      <w:r w:rsidR="009F4C42" w:rsidRPr="007C370A">
        <w:rPr>
          <w:spacing w:val="0"/>
          <w:sz w:val="24"/>
          <w:szCs w:val="24"/>
        </w:rPr>
        <w:t>недостоверности показат</w:t>
      </w:r>
      <w:r w:rsidR="00AE6CC1">
        <w:rPr>
          <w:spacing w:val="0"/>
          <w:sz w:val="24"/>
          <w:szCs w:val="24"/>
        </w:rPr>
        <w:t>елей годового отчета, о наличии/</w:t>
      </w:r>
      <w:r w:rsidR="009F4C42" w:rsidRPr="007C370A">
        <w:rPr>
          <w:spacing w:val="0"/>
          <w:sz w:val="24"/>
          <w:szCs w:val="24"/>
        </w:rPr>
        <w:t>отсутствии нарушений бюджетного законодательства при составлении годового отчета об исполнении бюджета ТФОМС, формируются предложения по устранению выявленных нарушений и факторов, влияющих на достоверность показателей годового отчета об исполнении бюджета фонда.</w:t>
      </w:r>
      <w:proofErr w:type="gramEnd"/>
    </w:p>
    <w:p w:rsidR="009F4C42" w:rsidRPr="00EB0604" w:rsidRDefault="009F4C42" w:rsidP="00082D0C">
      <w:pPr>
        <w:pStyle w:val="a8"/>
        <w:shd w:val="clear" w:color="auto" w:fill="auto"/>
        <w:tabs>
          <w:tab w:val="left" w:pos="1225"/>
        </w:tabs>
        <w:spacing w:after="0" w:line="288" w:lineRule="auto"/>
        <w:ind w:firstLine="567"/>
        <w:jc w:val="both"/>
        <w:rPr>
          <w:spacing w:val="0"/>
          <w:sz w:val="24"/>
          <w:szCs w:val="24"/>
        </w:rPr>
      </w:pPr>
      <w:r w:rsidRPr="007C370A">
        <w:rPr>
          <w:spacing w:val="0"/>
          <w:sz w:val="24"/>
          <w:szCs w:val="24"/>
        </w:rPr>
        <w:t>Заключение должно отражать как положительные, так и отрицательн</w:t>
      </w:r>
      <w:r w:rsidR="000F6625">
        <w:rPr>
          <w:spacing w:val="0"/>
          <w:sz w:val="24"/>
          <w:szCs w:val="24"/>
        </w:rPr>
        <w:t>ые стороны исполнения бюджета. При необходимости к</w:t>
      </w:r>
      <w:r w:rsidRPr="007C370A">
        <w:rPr>
          <w:spacing w:val="0"/>
          <w:sz w:val="24"/>
          <w:szCs w:val="24"/>
        </w:rPr>
        <w:t xml:space="preserve"> заключению могут прилагаться подготовленные графики, диаграммы, таблицы и </w:t>
      </w:r>
      <w:r>
        <w:rPr>
          <w:spacing w:val="0"/>
          <w:sz w:val="24"/>
          <w:szCs w:val="24"/>
        </w:rPr>
        <w:t>другие информационные материалы.</w:t>
      </w:r>
    </w:p>
    <w:p w:rsidR="000F6625" w:rsidRDefault="000D10F1" w:rsidP="00082D0C">
      <w:pPr>
        <w:pStyle w:val="a8"/>
        <w:shd w:val="clear" w:color="auto" w:fill="auto"/>
        <w:tabs>
          <w:tab w:val="left" w:pos="1225"/>
        </w:tabs>
        <w:spacing w:after="0" w:line="288" w:lineRule="auto"/>
        <w:ind w:firstLine="567"/>
        <w:jc w:val="both"/>
        <w:rPr>
          <w:spacing w:val="0"/>
          <w:sz w:val="24"/>
          <w:szCs w:val="24"/>
        </w:rPr>
      </w:pPr>
      <w:r w:rsidRPr="00E64E7B">
        <w:rPr>
          <w:spacing w:val="0"/>
          <w:sz w:val="24"/>
          <w:szCs w:val="24"/>
        </w:rPr>
        <w:t>6</w:t>
      </w:r>
      <w:r w:rsidR="00FA1F91">
        <w:rPr>
          <w:spacing w:val="0"/>
          <w:sz w:val="24"/>
          <w:szCs w:val="24"/>
        </w:rPr>
        <w:t>.3</w:t>
      </w:r>
      <w:r w:rsidRPr="00E64E7B">
        <w:rPr>
          <w:spacing w:val="0"/>
          <w:sz w:val="24"/>
          <w:szCs w:val="24"/>
        </w:rPr>
        <w:t>.</w:t>
      </w:r>
      <w:r w:rsidR="000F6625">
        <w:rPr>
          <w:spacing w:val="0"/>
          <w:sz w:val="24"/>
          <w:szCs w:val="24"/>
        </w:rPr>
        <w:t>3</w:t>
      </w:r>
      <w:r w:rsidR="00FA1F91">
        <w:rPr>
          <w:spacing w:val="0"/>
          <w:sz w:val="24"/>
          <w:szCs w:val="24"/>
        </w:rPr>
        <w:t>.</w:t>
      </w:r>
      <w:r w:rsidRPr="00E64E7B">
        <w:rPr>
          <w:spacing w:val="0"/>
          <w:sz w:val="24"/>
          <w:szCs w:val="24"/>
        </w:rPr>
        <w:t xml:space="preserve"> </w:t>
      </w:r>
      <w:r w:rsidR="00E1389B" w:rsidRPr="00AC442A">
        <w:rPr>
          <w:spacing w:val="0"/>
          <w:sz w:val="24"/>
          <w:szCs w:val="24"/>
        </w:rPr>
        <w:t xml:space="preserve">Заключение </w:t>
      </w:r>
      <w:proofErr w:type="gramStart"/>
      <w:r w:rsidR="00E1389B" w:rsidRPr="00AC442A">
        <w:rPr>
          <w:spacing w:val="0"/>
          <w:sz w:val="24"/>
          <w:szCs w:val="24"/>
        </w:rPr>
        <w:t>подписывается председателем Контрольно-счетной палаты Томской области и направляется</w:t>
      </w:r>
      <w:proofErr w:type="gramEnd"/>
      <w:r w:rsidR="00E1389B" w:rsidRPr="00AC442A">
        <w:rPr>
          <w:spacing w:val="0"/>
          <w:sz w:val="24"/>
          <w:szCs w:val="24"/>
        </w:rPr>
        <w:t xml:space="preserve"> </w:t>
      </w:r>
      <w:r w:rsidRPr="00E64E7B">
        <w:rPr>
          <w:spacing w:val="0"/>
          <w:sz w:val="24"/>
          <w:szCs w:val="24"/>
        </w:rPr>
        <w:t xml:space="preserve">в Законодательную Думу Томской области не позднее срока, установленного Законом Томской области «О бюджетном процессе в Томской области», </w:t>
      </w:r>
      <w:r w:rsidR="00E00D90">
        <w:rPr>
          <w:spacing w:val="0"/>
          <w:sz w:val="24"/>
          <w:szCs w:val="24"/>
        </w:rPr>
        <w:t>второй экземпляр</w:t>
      </w:r>
      <w:r w:rsidRPr="00E64E7B">
        <w:rPr>
          <w:spacing w:val="0"/>
          <w:sz w:val="24"/>
          <w:szCs w:val="24"/>
        </w:rPr>
        <w:t xml:space="preserve"> передается в организационно-аналитический отдел Контрольно-счетной палаты</w:t>
      </w:r>
      <w:r w:rsidR="00E00D90">
        <w:rPr>
          <w:spacing w:val="0"/>
          <w:sz w:val="24"/>
          <w:szCs w:val="24"/>
        </w:rPr>
        <w:t>.</w:t>
      </w:r>
    </w:p>
    <w:sectPr w:rsidR="000F6625" w:rsidSect="00227E9C">
      <w:headerReference w:type="default" r:id="rId9"/>
      <w:footerReference w:type="even" r:id="rId10"/>
      <w:footerReference w:type="default" r:id="rId11"/>
      <w:pgSz w:w="11906" w:h="16838"/>
      <w:pgMar w:top="-284" w:right="707" w:bottom="993" w:left="1418" w:header="21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215" w:rsidRDefault="00663215">
      <w:r>
        <w:separator/>
      </w:r>
    </w:p>
  </w:endnote>
  <w:endnote w:type="continuationSeparator" w:id="0">
    <w:p w:rsidR="00663215" w:rsidRDefault="0066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C13" w:rsidRDefault="003F2C13" w:rsidP="00B2756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2C13" w:rsidRDefault="003F2C13" w:rsidP="00AD708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988574"/>
      <w:docPartObj>
        <w:docPartGallery w:val="Page Numbers (Bottom of Page)"/>
        <w:docPartUnique/>
      </w:docPartObj>
    </w:sdtPr>
    <w:sdtEndPr/>
    <w:sdtContent>
      <w:p w:rsidR="00171C2A" w:rsidRDefault="00171C2A" w:rsidP="00227E9C">
        <w:pPr>
          <w:pStyle w:val="a4"/>
          <w:ind w:firstLine="0"/>
          <w:jc w:val="center"/>
        </w:pPr>
        <w:r w:rsidRPr="00171C2A">
          <w:rPr>
            <w:sz w:val="20"/>
          </w:rPr>
          <w:fldChar w:fldCharType="begin"/>
        </w:r>
        <w:r w:rsidRPr="00171C2A">
          <w:rPr>
            <w:sz w:val="20"/>
          </w:rPr>
          <w:instrText>PAGE   \* MERGEFORMAT</w:instrText>
        </w:r>
        <w:r w:rsidRPr="00171C2A">
          <w:rPr>
            <w:sz w:val="20"/>
          </w:rPr>
          <w:fldChar w:fldCharType="separate"/>
        </w:r>
        <w:r w:rsidR="000B439F">
          <w:rPr>
            <w:noProof/>
            <w:sz w:val="20"/>
          </w:rPr>
          <w:t>7</w:t>
        </w:r>
        <w:r w:rsidRPr="00171C2A">
          <w:rPr>
            <w:sz w:val="20"/>
          </w:rPr>
          <w:fldChar w:fldCharType="end"/>
        </w:r>
      </w:p>
    </w:sdtContent>
  </w:sdt>
  <w:p w:rsidR="003F2C13" w:rsidRDefault="003F2C13" w:rsidP="00AD708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215" w:rsidRDefault="00663215">
      <w:r>
        <w:separator/>
      </w:r>
    </w:p>
  </w:footnote>
  <w:footnote w:type="continuationSeparator" w:id="0">
    <w:p w:rsidR="00663215" w:rsidRDefault="00663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C2A" w:rsidRDefault="00171C2A">
    <w:pPr>
      <w:pStyle w:val="ac"/>
    </w:pPr>
  </w:p>
  <w:p w:rsidR="004D4812" w:rsidRDefault="004D481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4">
    <w:nsid w:val="01413C76"/>
    <w:multiLevelType w:val="hybridMultilevel"/>
    <w:tmpl w:val="58DC4BD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157410"/>
    <w:multiLevelType w:val="hybridMultilevel"/>
    <w:tmpl w:val="CAD6F6A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2548F2"/>
    <w:multiLevelType w:val="hybridMultilevel"/>
    <w:tmpl w:val="3FF29620"/>
    <w:lvl w:ilvl="0" w:tplc="FBB6162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B07EEA"/>
    <w:multiLevelType w:val="hybridMultilevel"/>
    <w:tmpl w:val="3A16CE7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A2EB4"/>
    <w:multiLevelType w:val="hybridMultilevel"/>
    <w:tmpl w:val="E8545BB8"/>
    <w:lvl w:ilvl="0" w:tplc="04190001">
      <w:start w:val="1"/>
      <w:numFmt w:val="bullet"/>
      <w:lvlText w:val=""/>
      <w:lvlJc w:val="left"/>
      <w:pPr>
        <w:ind w:left="15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abstractNum w:abstractNumId="9">
    <w:nsid w:val="0C7A5CFF"/>
    <w:multiLevelType w:val="hybridMultilevel"/>
    <w:tmpl w:val="FC087CC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1E51D2"/>
    <w:multiLevelType w:val="hybridMultilevel"/>
    <w:tmpl w:val="69A09CA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19436617"/>
    <w:multiLevelType w:val="hybridMultilevel"/>
    <w:tmpl w:val="941A43A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22495C"/>
    <w:multiLevelType w:val="hybridMultilevel"/>
    <w:tmpl w:val="2EC6CB7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E2050E"/>
    <w:multiLevelType w:val="multilevel"/>
    <w:tmpl w:val="25ACAC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65532D8"/>
    <w:multiLevelType w:val="hybridMultilevel"/>
    <w:tmpl w:val="D9D440F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5844DC"/>
    <w:multiLevelType w:val="hybridMultilevel"/>
    <w:tmpl w:val="CF4E901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6D6E9F"/>
    <w:multiLevelType w:val="hybridMultilevel"/>
    <w:tmpl w:val="4DE844F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72322F"/>
    <w:multiLevelType w:val="hybridMultilevel"/>
    <w:tmpl w:val="C7ACADE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84504A"/>
    <w:multiLevelType w:val="hybridMultilevel"/>
    <w:tmpl w:val="BEAE952C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9">
    <w:nsid w:val="2BF7642F"/>
    <w:multiLevelType w:val="hybridMultilevel"/>
    <w:tmpl w:val="42FE8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D1342"/>
    <w:multiLevelType w:val="hybridMultilevel"/>
    <w:tmpl w:val="175806D8"/>
    <w:lvl w:ilvl="0" w:tplc="FBB6162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F812B7"/>
    <w:multiLevelType w:val="hybridMultilevel"/>
    <w:tmpl w:val="35021626"/>
    <w:lvl w:ilvl="0" w:tplc="E87EA84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F1A42FC"/>
    <w:multiLevelType w:val="hybridMultilevel"/>
    <w:tmpl w:val="E5C209D4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B54A5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4">
    <w:nsid w:val="314145E0"/>
    <w:multiLevelType w:val="hybridMultilevel"/>
    <w:tmpl w:val="A5343368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511179"/>
    <w:multiLevelType w:val="hybridMultilevel"/>
    <w:tmpl w:val="03682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0C2EB8"/>
    <w:multiLevelType w:val="hybridMultilevel"/>
    <w:tmpl w:val="D316A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6C17AA"/>
    <w:multiLevelType w:val="hybridMultilevel"/>
    <w:tmpl w:val="213AF2F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C53DA2"/>
    <w:multiLevelType w:val="hybridMultilevel"/>
    <w:tmpl w:val="66400A7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735A91"/>
    <w:multiLevelType w:val="hybridMultilevel"/>
    <w:tmpl w:val="32F6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8F0DF5"/>
    <w:multiLevelType w:val="hybridMultilevel"/>
    <w:tmpl w:val="27149286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1C40CE"/>
    <w:multiLevelType w:val="hybridMultilevel"/>
    <w:tmpl w:val="9DDE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215794"/>
    <w:multiLevelType w:val="multilevel"/>
    <w:tmpl w:val="2480A7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3">
    <w:nsid w:val="507E492F"/>
    <w:multiLevelType w:val="hybridMultilevel"/>
    <w:tmpl w:val="988A58F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0B00E0"/>
    <w:multiLevelType w:val="hybridMultilevel"/>
    <w:tmpl w:val="97F282FC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C90464"/>
    <w:multiLevelType w:val="hybridMultilevel"/>
    <w:tmpl w:val="356E29F6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EA6432"/>
    <w:multiLevelType w:val="hybridMultilevel"/>
    <w:tmpl w:val="22D8046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EC4139"/>
    <w:multiLevelType w:val="hybridMultilevel"/>
    <w:tmpl w:val="1076FA98"/>
    <w:lvl w:ilvl="0" w:tplc="FBB6162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1234E9"/>
    <w:multiLevelType w:val="hybridMultilevel"/>
    <w:tmpl w:val="390A88E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6D160B"/>
    <w:multiLevelType w:val="hybridMultilevel"/>
    <w:tmpl w:val="93328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531234"/>
    <w:multiLevelType w:val="hybridMultilevel"/>
    <w:tmpl w:val="1BE6CE3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4D3876"/>
    <w:multiLevelType w:val="hybridMultilevel"/>
    <w:tmpl w:val="997C9FAC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302320"/>
    <w:multiLevelType w:val="hybridMultilevel"/>
    <w:tmpl w:val="5F8044D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7A1859"/>
    <w:multiLevelType w:val="hybridMultilevel"/>
    <w:tmpl w:val="9DCAE07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B05D77"/>
    <w:multiLevelType w:val="hybridMultilevel"/>
    <w:tmpl w:val="DB46BC9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431190"/>
    <w:multiLevelType w:val="hybridMultilevel"/>
    <w:tmpl w:val="94806874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F10B40"/>
    <w:multiLevelType w:val="hybridMultilevel"/>
    <w:tmpl w:val="74EE6EC8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3"/>
  </w:num>
  <w:num w:numId="5">
    <w:abstractNumId w:val="3"/>
  </w:num>
  <w:num w:numId="6">
    <w:abstractNumId w:val="13"/>
  </w:num>
  <w:num w:numId="7">
    <w:abstractNumId w:val="32"/>
  </w:num>
  <w:num w:numId="8">
    <w:abstractNumId w:val="18"/>
  </w:num>
  <w:num w:numId="9">
    <w:abstractNumId w:val="45"/>
  </w:num>
  <w:num w:numId="10">
    <w:abstractNumId w:val="16"/>
  </w:num>
  <w:num w:numId="11">
    <w:abstractNumId w:val="15"/>
  </w:num>
  <w:num w:numId="12">
    <w:abstractNumId w:val="41"/>
  </w:num>
  <w:num w:numId="13">
    <w:abstractNumId w:val="7"/>
  </w:num>
  <w:num w:numId="14">
    <w:abstractNumId w:val="35"/>
  </w:num>
  <w:num w:numId="15">
    <w:abstractNumId w:val="36"/>
  </w:num>
  <w:num w:numId="16">
    <w:abstractNumId w:val="33"/>
  </w:num>
  <w:num w:numId="17">
    <w:abstractNumId w:val="28"/>
  </w:num>
  <w:num w:numId="18">
    <w:abstractNumId w:val="46"/>
  </w:num>
  <w:num w:numId="19">
    <w:abstractNumId w:val="38"/>
  </w:num>
  <w:num w:numId="20">
    <w:abstractNumId w:val="17"/>
  </w:num>
  <w:num w:numId="21">
    <w:abstractNumId w:val="4"/>
  </w:num>
  <w:num w:numId="22">
    <w:abstractNumId w:val="5"/>
  </w:num>
  <w:num w:numId="23">
    <w:abstractNumId w:val="42"/>
  </w:num>
  <w:num w:numId="24">
    <w:abstractNumId w:val="30"/>
  </w:num>
  <w:num w:numId="25">
    <w:abstractNumId w:val="9"/>
  </w:num>
  <w:num w:numId="26">
    <w:abstractNumId w:val="40"/>
  </w:num>
  <w:num w:numId="27">
    <w:abstractNumId w:val="34"/>
  </w:num>
  <w:num w:numId="28">
    <w:abstractNumId w:val="14"/>
  </w:num>
  <w:num w:numId="29">
    <w:abstractNumId w:val="21"/>
  </w:num>
  <w:num w:numId="30">
    <w:abstractNumId w:val="27"/>
  </w:num>
  <w:num w:numId="31">
    <w:abstractNumId w:val="12"/>
  </w:num>
  <w:num w:numId="32">
    <w:abstractNumId w:val="22"/>
  </w:num>
  <w:num w:numId="33">
    <w:abstractNumId w:val="37"/>
  </w:num>
  <w:num w:numId="34">
    <w:abstractNumId w:val="44"/>
  </w:num>
  <w:num w:numId="35">
    <w:abstractNumId w:val="20"/>
  </w:num>
  <w:num w:numId="36">
    <w:abstractNumId w:val="6"/>
  </w:num>
  <w:num w:numId="37">
    <w:abstractNumId w:val="39"/>
  </w:num>
  <w:num w:numId="38">
    <w:abstractNumId w:val="43"/>
  </w:num>
  <w:num w:numId="39">
    <w:abstractNumId w:val="24"/>
  </w:num>
  <w:num w:numId="40">
    <w:abstractNumId w:val="11"/>
  </w:num>
  <w:num w:numId="41">
    <w:abstractNumId w:val="10"/>
  </w:num>
  <w:num w:numId="42">
    <w:abstractNumId w:val="25"/>
  </w:num>
  <w:num w:numId="43">
    <w:abstractNumId w:val="29"/>
  </w:num>
  <w:num w:numId="44">
    <w:abstractNumId w:val="19"/>
  </w:num>
  <w:num w:numId="45">
    <w:abstractNumId w:val="31"/>
  </w:num>
  <w:num w:numId="46">
    <w:abstractNumId w:val="26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83"/>
    <w:rsid w:val="00003538"/>
    <w:rsid w:val="00005907"/>
    <w:rsid w:val="000115D0"/>
    <w:rsid w:val="000141B4"/>
    <w:rsid w:val="00022316"/>
    <w:rsid w:val="00027A6B"/>
    <w:rsid w:val="00033FB3"/>
    <w:rsid w:val="00036531"/>
    <w:rsid w:val="000517FF"/>
    <w:rsid w:val="00052F2A"/>
    <w:rsid w:val="00054599"/>
    <w:rsid w:val="00060416"/>
    <w:rsid w:val="00064845"/>
    <w:rsid w:val="000676B2"/>
    <w:rsid w:val="00070C21"/>
    <w:rsid w:val="00070EA6"/>
    <w:rsid w:val="00073CFB"/>
    <w:rsid w:val="00075249"/>
    <w:rsid w:val="00082D0C"/>
    <w:rsid w:val="00084E87"/>
    <w:rsid w:val="00086959"/>
    <w:rsid w:val="00090B47"/>
    <w:rsid w:val="00091C56"/>
    <w:rsid w:val="00091F67"/>
    <w:rsid w:val="00093D4E"/>
    <w:rsid w:val="0009651A"/>
    <w:rsid w:val="00097924"/>
    <w:rsid w:val="00097EA5"/>
    <w:rsid w:val="000A3AEE"/>
    <w:rsid w:val="000B2D3A"/>
    <w:rsid w:val="000B439F"/>
    <w:rsid w:val="000B5B39"/>
    <w:rsid w:val="000B5D84"/>
    <w:rsid w:val="000B7359"/>
    <w:rsid w:val="000C1976"/>
    <w:rsid w:val="000C2207"/>
    <w:rsid w:val="000D104A"/>
    <w:rsid w:val="000D10F1"/>
    <w:rsid w:val="000E2035"/>
    <w:rsid w:val="000E213A"/>
    <w:rsid w:val="000E43A6"/>
    <w:rsid w:val="000F142E"/>
    <w:rsid w:val="000F2248"/>
    <w:rsid w:val="000F5508"/>
    <w:rsid w:val="000F61E7"/>
    <w:rsid w:val="000F6625"/>
    <w:rsid w:val="00103835"/>
    <w:rsid w:val="00104132"/>
    <w:rsid w:val="00105321"/>
    <w:rsid w:val="00107539"/>
    <w:rsid w:val="0011138D"/>
    <w:rsid w:val="001153E3"/>
    <w:rsid w:val="00117A38"/>
    <w:rsid w:val="00122156"/>
    <w:rsid w:val="00124C05"/>
    <w:rsid w:val="00125A62"/>
    <w:rsid w:val="001276A1"/>
    <w:rsid w:val="001304E3"/>
    <w:rsid w:val="00132335"/>
    <w:rsid w:val="00132503"/>
    <w:rsid w:val="001354AB"/>
    <w:rsid w:val="001369CB"/>
    <w:rsid w:val="001374EC"/>
    <w:rsid w:val="00137AED"/>
    <w:rsid w:val="00140145"/>
    <w:rsid w:val="00144339"/>
    <w:rsid w:val="00145680"/>
    <w:rsid w:val="00145BD0"/>
    <w:rsid w:val="00146740"/>
    <w:rsid w:val="001477FF"/>
    <w:rsid w:val="00152451"/>
    <w:rsid w:val="001617DF"/>
    <w:rsid w:val="00163B02"/>
    <w:rsid w:val="00171C2A"/>
    <w:rsid w:val="0017243A"/>
    <w:rsid w:val="001733AD"/>
    <w:rsid w:val="00174A3B"/>
    <w:rsid w:val="00177F2B"/>
    <w:rsid w:val="001806F3"/>
    <w:rsid w:val="0018377F"/>
    <w:rsid w:val="00190971"/>
    <w:rsid w:val="00191410"/>
    <w:rsid w:val="001918E2"/>
    <w:rsid w:val="0019291B"/>
    <w:rsid w:val="001966F0"/>
    <w:rsid w:val="00197EC1"/>
    <w:rsid w:val="001A3693"/>
    <w:rsid w:val="001B1684"/>
    <w:rsid w:val="001C3691"/>
    <w:rsid w:val="001C5724"/>
    <w:rsid w:val="001D15AA"/>
    <w:rsid w:val="001E338E"/>
    <w:rsid w:val="001E56FD"/>
    <w:rsid w:val="001E5A76"/>
    <w:rsid w:val="001E6AEB"/>
    <w:rsid w:val="001E6D38"/>
    <w:rsid w:val="001F338E"/>
    <w:rsid w:val="001F33DC"/>
    <w:rsid w:val="001F68CE"/>
    <w:rsid w:val="00200672"/>
    <w:rsid w:val="00202440"/>
    <w:rsid w:val="00203150"/>
    <w:rsid w:val="002059CD"/>
    <w:rsid w:val="00206622"/>
    <w:rsid w:val="0021090D"/>
    <w:rsid w:val="00211335"/>
    <w:rsid w:val="00214105"/>
    <w:rsid w:val="00215FD3"/>
    <w:rsid w:val="002171B8"/>
    <w:rsid w:val="002265D9"/>
    <w:rsid w:val="00227465"/>
    <w:rsid w:val="00227E9C"/>
    <w:rsid w:val="00231AB8"/>
    <w:rsid w:val="00234049"/>
    <w:rsid w:val="0023781B"/>
    <w:rsid w:val="002527B3"/>
    <w:rsid w:val="002546D0"/>
    <w:rsid w:val="0025496E"/>
    <w:rsid w:val="00255128"/>
    <w:rsid w:val="0025655B"/>
    <w:rsid w:val="002625C6"/>
    <w:rsid w:val="00264256"/>
    <w:rsid w:val="00266212"/>
    <w:rsid w:val="0026686A"/>
    <w:rsid w:val="002668F4"/>
    <w:rsid w:val="002671EE"/>
    <w:rsid w:val="002705B1"/>
    <w:rsid w:val="00271B8D"/>
    <w:rsid w:val="00272D2B"/>
    <w:rsid w:val="002800CF"/>
    <w:rsid w:val="00281E12"/>
    <w:rsid w:val="00282D04"/>
    <w:rsid w:val="00284B73"/>
    <w:rsid w:val="002868FD"/>
    <w:rsid w:val="00287FA8"/>
    <w:rsid w:val="0029003F"/>
    <w:rsid w:val="002933C6"/>
    <w:rsid w:val="00294DF1"/>
    <w:rsid w:val="002A1D02"/>
    <w:rsid w:val="002A5613"/>
    <w:rsid w:val="002B65A1"/>
    <w:rsid w:val="002B783F"/>
    <w:rsid w:val="002C1EB7"/>
    <w:rsid w:val="002C4C3C"/>
    <w:rsid w:val="002D07DD"/>
    <w:rsid w:val="002D3127"/>
    <w:rsid w:val="002D6E32"/>
    <w:rsid w:val="002E4610"/>
    <w:rsid w:val="002F1C67"/>
    <w:rsid w:val="002F25C0"/>
    <w:rsid w:val="002F27C6"/>
    <w:rsid w:val="0030121F"/>
    <w:rsid w:val="00301EAC"/>
    <w:rsid w:val="003024C2"/>
    <w:rsid w:val="00302D53"/>
    <w:rsid w:val="00303F93"/>
    <w:rsid w:val="00306328"/>
    <w:rsid w:val="0031158F"/>
    <w:rsid w:val="00312465"/>
    <w:rsid w:val="00313C13"/>
    <w:rsid w:val="0032041A"/>
    <w:rsid w:val="00320AD8"/>
    <w:rsid w:val="00326E14"/>
    <w:rsid w:val="003272E9"/>
    <w:rsid w:val="00331303"/>
    <w:rsid w:val="003315B9"/>
    <w:rsid w:val="00334924"/>
    <w:rsid w:val="003420E1"/>
    <w:rsid w:val="00350A7D"/>
    <w:rsid w:val="00354BD1"/>
    <w:rsid w:val="00355969"/>
    <w:rsid w:val="003649A2"/>
    <w:rsid w:val="003652D9"/>
    <w:rsid w:val="00370E7D"/>
    <w:rsid w:val="00374EE2"/>
    <w:rsid w:val="00375757"/>
    <w:rsid w:val="00375A05"/>
    <w:rsid w:val="00376B3D"/>
    <w:rsid w:val="00376DA5"/>
    <w:rsid w:val="00383929"/>
    <w:rsid w:val="003841E7"/>
    <w:rsid w:val="00390630"/>
    <w:rsid w:val="0039087C"/>
    <w:rsid w:val="00391F06"/>
    <w:rsid w:val="003942A7"/>
    <w:rsid w:val="003A34B5"/>
    <w:rsid w:val="003A3B31"/>
    <w:rsid w:val="003A499E"/>
    <w:rsid w:val="003A673E"/>
    <w:rsid w:val="003A6C7D"/>
    <w:rsid w:val="003B2A97"/>
    <w:rsid w:val="003B77AB"/>
    <w:rsid w:val="003B78CF"/>
    <w:rsid w:val="003C287C"/>
    <w:rsid w:val="003C3CDE"/>
    <w:rsid w:val="003C3F11"/>
    <w:rsid w:val="003C688B"/>
    <w:rsid w:val="003C6F48"/>
    <w:rsid w:val="003C7231"/>
    <w:rsid w:val="003D2D16"/>
    <w:rsid w:val="003D7199"/>
    <w:rsid w:val="003E6989"/>
    <w:rsid w:val="003F2C13"/>
    <w:rsid w:val="003F3C6F"/>
    <w:rsid w:val="004013CC"/>
    <w:rsid w:val="00401C7A"/>
    <w:rsid w:val="004024C1"/>
    <w:rsid w:val="00402EA9"/>
    <w:rsid w:val="004030B4"/>
    <w:rsid w:val="00407D1C"/>
    <w:rsid w:val="0041362D"/>
    <w:rsid w:val="004144F4"/>
    <w:rsid w:val="00420B1F"/>
    <w:rsid w:val="0042197A"/>
    <w:rsid w:val="0042293C"/>
    <w:rsid w:val="00424FA7"/>
    <w:rsid w:val="00426FFD"/>
    <w:rsid w:val="00432C2E"/>
    <w:rsid w:val="004345A5"/>
    <w:rsid w:val="00435708"/>
    <w:rsid w:val="0043610B"/>
    <w:rsid w:val="00440067"/>
    <w:rsid w:val="00440E1E"/>
    <w:rsid w:val="0044234D"/>
    <w:rsid w:val="00443C71"/>
    <w:rsid w:val="00445B3E"/>
    <w:rsid w:val="00445E6D"/>
    <w:rsid w:val="00446994"/>
    <w:rsid w:val="00450B47"/>
    <w:rsid w:val="0045558B"/>
    <w:rsid w:val="00461093"/>
    <w:rsid w:val="00461BA6"/>
    <w:rsid w:val="004644B5"/>
    <w:rsid w:val="004655DF"/>
    <w:rsid w:val="004661BF"/>
    <w:rsid w:val="00472385"/>
    <w:rsid w:val="00473BEB"/>
    <w:rsid w:val="00476581"/>
    <w:rsid w:val="004803C2"/>
    <w:rsid w:val="00482406"/>
    <w:rsid w:val="004849D4"/>
    <w:rsid w:val="00484DE2"/>
    <w:rsid w:val="00493D2C"/>
    <w:rsid w:val="0049769A"/>
    <w:rsid w:val="004A372A"/>
    <w:rsid w:val="004B262F"/>
    <w:rsid w:val="004B7FEF"/>
    <w:rsid w:val="004C02DF"/>
    <w:rsid w:val="004C4C9D"/>
    <w:rsid w:val="004C6173"/>
    <w:rsid w:val="004C6EC7"/>
    <w:rsid w:val="004D4812"/>
    <w:rsid w:val="004D4FA2"/>
    <w:rsid w:val="004D55AC"/>
    <w:rsid w:val="004D6674"/>
    <w:rsid w:val="004E04BD"/>
    <w:rsid w:val="004E1B7E"/>
    <w:rsid w:val="004E2179"/>
    <w:rsid w:val="004E31BB"/>
    <w:rsid w:val="004E3FFC"/>
    <w:rsid w:val="004E430C"/>
    <w:rsid w:val="004E451C"/>
    <w:rsid w:val="004E5BAB"/>
    <w:rsid w:val="004E641D"/>
    <w:rsid w:val="004F1738"/>
    <w:rsid w:val="004F20CF"/>
    <w:rsid w:val="004F2CA3"/>
    <w:rsid w:val="004F31D3"/>
    <w:rsid w:val="004F4DA4"/>
    <w:rsid w:val="004F6549"/>
    <w:rsid w:val="00500FE0"/>
    <w:rsid w:val="00502997"/>
    <w:rsid w:val="00502AA4"/>
    <w:rsid w:val="00502E2A"/>
    <w:rsid w:val="00502FE9"/>
    <w:rsid w:val="005106C1"/>
    <w:rsid w:val="00510A6B"/>
    <w:rsid w:val="005128DD"/>
    <w:rsid w:val="00512C37"/>
    <w:rsid w:val="0052782F"/>
    <w:rsid w:val="00530DF7"/>
    <w:rsid w:val="00535FFE"/>
    <w:rsid w:val="00542D79"/>
    <w:rsid w:val="005437D1"/>
    <w:rsid w:val="00546D1B"/>
    <w:rsid w:val="0054770C"/>
    <w:rsid w:val="005523A5"/>
    <w:rsid w:val="00552A13"/>
    <w:rsid w:val="005657CB"/>
    <w:rsid w:val="00566A97"/>
    <w:rsid w:val="005779DF"/>
    <w:rsid w:val="00580C80"/>
    <w:rsid w:val="00585700"/>
    <w:rsid w:val="00590DF5"/>
    <w:rsid w:val="005953A0"/>
    <w:rsid w:val="005A4196"/>
    <w:rsid w:val="005A56D7"/>
    <w:rsid w:val="005A7D79"/>
    <w:rsid w:val="005B0A3F"/>
    <w:rsid w:val="005B1F6F"/>
    <w:rsid w:val="005B467E"/>
    <w:rsid w:val="005B57C5"/>
    <w:rsid w:val="005B5C9F"/>
    <w:rsid w:val="005C3752"/>
    <w:rsid w:val="005C5B7C"/>
    <w:rsid w:val="005C6799"/>
    <w:rsid w:val="005C6DCA"/>
    <w:rsid w:val="005C740D"/>
    <w:rsid w:val="005D6826"/>
    <w:rsid w:val="005E0B23"/>
    <w:rsid w:val="005E1998"/>
    <w:rsid w:val="005E418D"/>
    <w:rsid w:val="005E4918"/>
    <w:rsid w:val="005E56A9"/>
    <w:rsid w:val="005E783F"/>
    <w:rsid w:val="005F2C32"/>
    <w:rsid w:val="005F419F"/>
    <w:rsid w:val="005F5E4B"/>
    <w:rsid w:val="0060159E"/>
    <w:rsid w:val="006017ED"/>
    <w:rsid w:val="0060221D"/>
    <w:rsid w:val="00602874"/>
    <w:rsid w:val="00605FAA"/>
    <w:rsid w:val="00612454"/>
    <w:rsid w:val="00614BB8"/>
    <w:rsid w:val="006175EA"/>
    <w:rsid w:val="0062046C"/>
    <w:rsid w:val="00624448"/>
    <w:rsid w:val="006256C2"/>
    <w:rsid w:val="006263B7"/>
    <w:rsid w:val="00635843"/>
    <w:rsid w:val="0064334C"/>
    <w:rsid w:val="006510B3"/>
    <w:rsid w:val="00656900"/>
    <w:rsid w:val="006574B8"/>
    <w:rsid w:val="00663215"/>
    <w:rsid w:val="00663C12"/>
    <w:rsid w:val="00665568"/>
    <w:rsid w:val="00666B4C"/>
    <w:rsid w:val="00667590"/>
    <w:rsid w:val="00667EC2"/>
    <w:rsid w:val="0067193A"/>
    <w:rsid w:val="006739F9"/>
    <w:rsid w:val="00682AC3"/>
    <w:rsid w:val="00683FB3"/>
    <w:rsid w:val="00690446"/>
    <w:rsid w:val="0069276D"/>
    <w:rsid w:val="00693399"/>
    <w:rsid w:val="006A054C"/>
    <w:rsid w:val="006B1309"/>
    <w:rsid w:val="006B2538"/>
    <w:rsid w:val="006B42C2"/>
    <w:rsid w:val="006B7277"/>
    <w:rsid w:val="006B7AE7"/>
    <w:rsid w:val="006D0819"/>
    <w:rsid w:val="006D4FE2"/>
    <w:rsid w:val="006D6B4E"/>
    <w:rsid w:val="006D6EA1"/>
    <w:rsid w:val="006E6085"/>
    <w:rsid w:val="006F0566"/>
    <w:rsid w:val="006F21D6"/>
    <w:rsid w:val="006F2E9B"/>
    <w:rsid w:val="006F4D1A"/>
    <w:rsid w:val="00701B55"/>
    <w:rsid w:val="007034DE"/>
    <w:rsid w:val="00711E6F"/>
    <w:rsid w:val="00711F51"/>
    <w:rsid w:val="00716C0C"/>
    <w:rsid w:val="00717653"/>
    <w:rsid w:val="00727CF6"/>
    <w:rsid w:val="00730AEA"/>
    <w:rsid w:val="00734C5D"/>
    <w:rsid w:val="00734F31"/>
    <w:rsid w:val="00735918"/>
    <w:rsid w:val="0074082A"/>
    <w:rsid w:val="007458A2"/>
    <w:rsid w:val="00745B69"/>
    <w:rsid w:val="007568E9"/>
    <w:rsid w:val="007601C5"/>
    <w:rsid w:val="00760B47"/>
    <w:rsid w:val="00763218"/>
    <w:rsid w:val="0076355F"/>
    <w:rsid w:val="007655E6"/>
    <w:rsid w:val="00766097"/>
    <w:rsid w:val="00770C57"/>
    <w:rsid w:val="007824D0"/>
    <w:rsid w:val="00783522"/>
    <w:rsid w:val="00786125"/>
    <w:rsid w:val="00786362"/>
    <w:rsid w:val="00786B01"/>
    <w:rsid w:val="00786BBD"/>
    <w:rsid w:val="007906F4"/>
    <w:rsid w:val="0079191D"/>
    <w:rsid w:val="00792191"/>
    <w:rsid w:val="00795F06"/>
    <w:rsid w:val="007A4EE8"/>
    <w:rsid w:val="007A5C12"/>
    <w:rsid w:val="007A5D84"/>
    <w:rsid w:val="007A7698"/>
    <w:rsid w:val="007B2427"/>
    <w:rsid w:val="007B288F"/>
    <w:rsid w:val="007B3666"/>
    <w:rsid w:val="007B4A11"/>
    <w:rsid w:val="007B6237"/>
    <w:rsid w:val="007B785D"/>
    <w:rsid w:val="007C16E4"/>
    <w:rsid w:val="007C17FF"/>
    <w:rsid w:val="007C21B3"/>
    <w:rsid w:val="007C2E36"/>
    <w:rsid w:val="007C370A"/>
    <w:rsid w:val="007C6D76"/>
    <w:rsid w:val="007D1033"/>
    <w:rsid w:val="007D2110"/>
    <w:rsid w:val="007D7919"/>
    <w:rsid w:val="007E022F"/>
    <w:rsid w:val="007E0FBD"/>
    <w:rsid w:val="007F09D0"/>
    <w:rsid w:val="007F16F1"/>
    <w:rsid w:val="007F3945"/>
    <w:rsid w:val="007F6CA6"/>
    <w:rsid w:val="00804F3C"/>
    <w:rsid w:val="0080696E"/>
    <w:rsid w:val="00815194"/>
    <w:rsid w:val="008154D5"/>
    <w:rsid w:val="00816BD3"/>
    <w:rsid w:val="008251E4"/>
    <w:rsid w:val="00827267"/>
    <w:rsid w:val="00831D87"/>
    <w:rsid w:val="0083658D"/>
    <w:rsid w:val="00840160"/>
    <w:rsid w:val="0084146F"/>
    <w:rsid w:val="0084310A"/>
    <w:rsid w:val="008446E7"/>
    <w:rsid w:val="00846F57"/>
    <w:rsid w:val="00852F98"/>
    <w:rsid w:val="0085364C"/>
    <w:rsid w:val="008546F2"/>
    <w:rsid w:val="008556C2"/>
    <w:rsid w:val="00862805"/>
    <w:rsid w:val="008646A2"/>
    <w:rsid w:val="008665D7"/>
    <w:rsid w:val="00867251"/>
    <w:rsid w:val="00873057"/>
    <w:rsid w:val="00875F23"/>
    <w:rsid w:val="00877A60"/>
    <w:rsid w:val="00882AF1"/>
    <w:rsid w:val="00885D48"/>
    <w:rsid w:val="008876F2"/>
    <w:rsid w:val="008904F7"/>
    <w:rsid w:val="008A1208"/>
    <w:rsid w:val="008A1636"/>
    <w:rsid w:val="008A16B2"/>
    <w:rsid w:val="008A3634"/>
    <w:rsid w:val="008B3B86"/>
    <w:rsid w:val="008C0E71"/>
    <w:rsid w:val="008D19E4"/>
    <w:rsid w:val="008D42CD"/>
    <w:rsid w:val="008D6D0A"/>
    <w:rsid w:val="008D702E"/>
    <w:rsid w:val="008D796A"/>
    <w:rsid w:val="008E2E5C"/>
    <w:rsid w:val="008E4EB4"/>
    <w:rsid w:val="008F17AC"/>
    <w:rsid w:val="008F1FA3"/>
    <w:rsid w:val="008F6E3F"/>
    <w:rsid w:val="00900FA5"/>
    <w:rsid w:val="00902293"/>
    <w:rsid w:val="00905B0D"/>
    <w:rsid w:val="0090635A"/>
    <w:rsid w:val="00906D1E"/>
    <w:rsid w:val="0091025E"/>
    <w:rsid w:val="00910553"/>
    <w:rsid w:val="009110FA"/>
    <w:rsid w:val="0091243D"/>
    <w:rsid w:val="00912C00"/>
    <w:rsid w:val="00914410"/>
    <w:rsid w:val="0091771F"/>
    <w:rsid w:val="00921514"/>
    <w:rsid w:val="00923C11"/>
    <w:rsid w:val="00924746"/>
    <w:rsid w:val="00924AF3"/>
    <w:rsid w:val="0092571D"/>
    <w:rsid w:val="00930FC3"/>
    <w:rsid w:val="00931016"/>
    <w:rsid w:val="0093279C"/>
    <w:rsid w:val="00933051"/>
    <w:rsid w:val="00933946"/>
    <w:rsid w:val="00933A74"/>
    <w:rsid w:val="009429CB"/>
    <w:rsid w:val="0094367A"/>
    <w:rsid w:val="0094377C"/>
    <w:rsid w:val="00947AD0"/>
    <w:rsid w:val="009535D6"/>
    <w:rsid w:val="00956CBC"/>
    <w:rsid w:val="0096099F"/>
    <w:rsid w:val="00962189"/>
    <w:rsid w:val="0096785A"/>
    <w:rsid w:val="009751D3"/>
    <w:rsid w:val="009752E9"/>
    <w:rsid w:val="009812BA"/>
    <w:rsid w:val="009847EC"/>
    <w:rsid w:val="00985324"/>
    <w:rsid w:val="009862EE"/>
    <w:rsid w:val="00986470"/>
    <w:rsid w:val="009927A0"/>
    <w:rsid w:val="00994D25"/>
    <w:rsid w:val="009952BD"/>
    <w:rsid w:val="009960EB"/>
    <w:rsid w:val="009966DC"/>
    <w:rsid w:val="009A4069"/>
    <w:rsid w:val="009B0D9C"/>
    <w:rsid w:val="009C159D"/>
    <w:rsid w:val="009C6709"/>
    <w:rsid w:val="009D0308"/>
    <w:rsid w:val="009D46E3"/>
    <w:rsid w:val="009D478B"/>
    <w:rsid w:val="009E0B34"/>
    <w:rsid w:val="009E23EC"/>
    <w:rsid w:val="009E2907"/>
    <w:rsid w:val="009E6E50"/>
    <w:rsid w:val="009E7399"/>
    <w:rsid w:val="009F4AE5"/>
    <w:rsid w:val="009F4C42"/>
    <w:rsid w:val="009F5CCD"/>
    <w:rsid w:val="009F7DD3"/>
    <w:rsid w:val="00A00557"/>
    <w:rsid w:val="00A02111"/>
    <w:rsid w:val="00A063A6"/>
    <w:rsid w:val="00A079AF"/>
    <w:rsid w:val="00A10706"/>
    <w:rsid w:val="00A10C65"/>
    <w:rsid w:val="00A11DDA"/>
    <w:rsid w:val="00A1566C"/>
    <w:rsid w:val="00A17F1B"/>
    <w:rsid w:val="00A21999"/>
    <w:rsid w:val="00A361E2"/>
    <w:rsid w:val="00A36C55"/>
    <w:rsid w:val="00A36F41"/>
    <w:rsid w:val="00A36F4C"/>
    <w:rsid w:val="00A375C8"/>
    <w:rsid w:val="00A40DF9"/>
    <w:rsid w:val="00A41344"/>
    <w:rsid w:val="00A4258D"/>
    <w:rsid w:val="00A5284E"/>
    <w:rsid w:val="00A52C76"/>
    <w:rsid w:val="00A52ED8"/>
    <w:rsid w:val="00A53991"/>
    <w:rsid w:val="00A563D7"/>
    <w:rsid w:val="00A579C7"/>
    <w:rsid w:val="00A67C78"/>
    <w:rsid w:val="00A70ACC"/>
    <w:rsid w:val="00A7398E"/>
    <w:rsid w:val="00A748D8"/>
    <w:rsid w:val="00A74FFE"/>
    <w:rsid w:val="00A876BD"/>
    <w:rsid w:val="00A905CA"/>
    <w:rsid w:val="00A90DCF"/>
    <w:rsid w:val="00A9189C"/>
    <w:rsid w:val="00A9197A"/>
    <w:rsid w:val="00A942CB"/>
    <w:rsid w:val="00A94CDC"/>
    <w:rsid w:val="00AA27E6"/>
    <w:rsid w:val="00AB576E"/>
    <w:rsid w:val="00AC1C36"/>
    <w:rsid w:val="00AC3819"/>
    <w:rsid w:val="00AC3AC0"/>
    <w:rsid w:val="00AC442A"/>
    <w:rsid w:val="00AC76BB"/>
    <w:rsid w:val="00AD072F"/>
    <w:rsid w:val="00AD7083"/>
    <w:rsid w:val="00AE2F0A"/>
    <w:rsid w:val="00AE389D"/>
    <w:rsid w:val="00AE47B8"/>
    <w:rsid w:val="00AE66AE"/>
    <w:rsid w:val="00AE6CC1"/>
    <w:rsid w:val="00AF103C"/>
    <w:rsid w:val="00AF39D3"/>
    <w:rsid w:val="00AF4725"/>
    <w:rsid w:val="00AF538E"/>
    <w:rsid w:val="00B023EA"/>
    <w:rsid w:val="00B028E6"/>
    <w:rsid w:val="00B0584E"/>
    <w:rsid w:val="00B06F56"/>
    <w:rsid w:val="00B120C6"/>
    <w:rsid w:val="00B128EF"/>
    <w:rsid w:val="00B12EF0"/>
    <w:rsid w:val="00B13E6A"/>
    <w:rsid w:val="00B13E77"/>
    <w:rsid w:val="00B154E3"/>
    <w:rsid w:val="00B16DD6"/>
    <w:rsid w:val="00B25B42"/>
    <w:rsid w:val="00B2611A"/>
    <w:rsid w:val="00B27562"/>
    <w:rsid w:val="00B27A7F"/>
    <w:rsid w:val="00B34D6A"/>
    <w:rsid w:val="00B373D5"/>
    <w:rsid w:val="00B40E78"/>
    <w:rsid w:val="00B43E09"/>
    <w:rsid w:val="00B4449C"/>
    <w:rsid w:val="00B46AA2"/>
    <w:rsid w:val="00B46B5A"/>
    <w:rsid w:val="00B47B5B"/>
    <w:rsid w:val="00B577E4"/>
    <w:rsid w:val="00B61106"/>
    <w:rsid w:val="00B6288D"/>
    <w:rsid w:val="00B63AE6"/>
    <w:rsid w:val="00B640F0"/>
    <w:rsid w:val="00B667EC"/>
    <w:rsid w:val="00B67346"/>
    <w:rsid w:val="00B712E3"/>
    <w:rsid w:val="00B7585D"/>
    <w:rsid w:val="00B76300"/>
    <w:rsid w:val="00B7678F"/>
    <w:rsid w:val="00B81046"/>
    <w:rsid w:val="00B86801"/>
    <w:rsid w:val="00B87A66"/>
    <w:rsid w:val="00B87EC9"/>
    <w:rsid w:val="00B91C22"/>
    <w:rsid w:val="00BA21C3"/>
    <w:rsid w:val="00BA436A"/>
    <w:rsid w:val="00BA7469"/>
    <w:rsid w:val="00BB327A"/>
    <w:rsid w:val="00BB5345"/>
    <w:rsid w:val="00BC371A"/>
    <w:rsid w:val="00BC41F5"/>
    <w:rsid w:val="00BC4DBA"/>
    <w:rsid w:val="00BC550F"/>
    <w:rsid w:val="00BD06F2"/>
    <w:rsid w:val="00BD2682"/>
    <w:rsid w:val="00BD4158"/>
    <w:rsid w:val="00BE6A97"/>
    <w:rsid w:val="00BF1B5D"/>
    <w:rsid w:val="00BF4902"/>
    <w:rsid w:val="00BF62F6"/>
    <w:rsid w:val="00BF6422"/>
    <w:rsid w:val="00C03258"/>
    <w:rsid w:val="00C03E7C"/>
    <w:rsid w:val="00C13D28"/>
    <w:rsid w:val="00C175CD"/>
    <w:rsid w:val="00C17B62"/>
    <w:rsid w:val="00C2504F"/>
    <w:rsid w:val="00C308D7"/>
    <w:rsid w:val="00C3130D"/>
    <w:rsid w:val="00C3687F"/>
    <w:rsid w:val="00C40247"/>
    <w:rsid w:val="00C524A4"/>
    <w:rsid w:val="00C5308E"/>
    <w:rsid w:val="00C55B92"/>
    <w:rsid w:val="00C5783D"/>
    <w:rsid w:val="00C6165B"/>
    <w:rsid w:val="00C61893"/>
    <w:rsid w:val="00C675EB"/>
    <w:rsid w:val="00C67889"/>
    <w:rsid w:val="00C7330C"/>
    <w:rsid w:val="00C77160"/>
    <w:rsid w:val="00C86BBE"/>
    <w:rsid w:val="00C90CF6"/>
    <w:rsid w:val="00CA14BB"/>
    <w:rsid w:val="00CA1CB8"/>
    <w:rsid w:val="00CA5794"/>
    <w:rsid w:val="00CB0836"/>
    <w:rsid w:val="00CB1B3E"/>
    <w:rsid w:val="00CB3DF8"/>
    <w:rsid w:val="00CC00C0"/>
    <w:rsid w:val="00CC537B"/>
    <w:rsid w:val="00CC7B3E"/>
    <w:rsid w:val="00CD116F"/>
    <w:rsid w:val="00CD489F"/>
    <w:rsid w:val="00CD5E50"/>
    <w:rsid w:val="00CE07F6"/>
    <w:rsid w:val="00CE2953"/>
    <w:rsid w:val="00CE74BD"/>
    <w:rsid w:val="00CF331D"/>
    <w:rsid w:val="00CF409A"/>
    <w:rsid w:val="00CF49BF"/>
    <w:rsid w:val="00CF77CB"/>
    <w:rsid w:val="00D02138"/>
    <w:rsid w:val="00D05965"/>
    <w:rsid w:val="00D114E4"/>
    <w:rsid w:val="00D14168"/>
    <w:rsid w:val="00D15C32"/>
    <w:rsid w:val="00D166FE"/>
    <w:rsid w:val="00D30149"/>
    <w:rsid w:val="00D36B2A"/>
    <w:rsid w:val="00D439D7"/>
    <w:rsid w:val="00D43DB5"/>
    <w:rsid w:val="00D45D4B"/>
    <w:rsid w:val="00D502EB"/>
    <w:rsid w:val="00D50467"/>
    <w:rsid w:val="00D506C0"/>
    <w:rsid w:val="00D568D3"/>
    <w:rsid w:val="00D56C55"/>
    <w:rsid w:val="00D57DF9"/>
    <w:rsid w:val="00D63A61"/>
    <w:rsid w:val="00D643BA"/>
    <w:rsid w:val="00D6710B"/>
    <w:rsid w:val="00D73814"/>
    <w:rsid w:val="00D740CE"/>
    <w:rsid w:val="00D7707E"/>
    <w:rsid w:val="00D81604"/>
    <w:rsid w:val="00D831C1"/>
    <w:rsid w:val="00D83605"/>
    <w:rsid w:val="00D83CC6"/>
    <w:rsid w:val="00D90BB2"/>
    <w:rsid w:val="00D928E4"/>
    <w:rsid w:val="00D9403E"/>
    <w:rsid w:val="00DA3D6C"/>
    <w:rsid w:val="00DA494A"/>
    <w:rsid w:val="00DA682E"/>
    <w:rsid w:val="00DA6FA3"/>
    <w:rsid w:val="00DA75DF"/>
    <w:rsid w:val="00DB2EE5"/>
    <w:rsid w:val="00DB438F"/>
    <w:rsid w:val="00DB6923"/>
    <w:rsid w:val="00DD0A92"/>
    <w:rsid w:val="00DD67CD"/>
    <w:rsid w:val="00DD6C08"/>
    <w:rsid w:val="00DD6F2E"/>
    <w:rsid w:val="00DE42C2"/>
    <w:rsid w:val="00DE57A4"/>
    <w:rsid w:val="00DE59C4"/>
    <w:rsid w:val="00DE6146"/>
    <w:rsid w:val="00DE7E51"/>
    <w:rsid w:val="00DF1AEA"/>
    <w:rsid w:val="00DF1CD2"/>
    <w:rsid w:val="00DF4A74"/>
    <w:rsid w:val="00DF5AF6"/>
    <w:rsid w:val="00E001EF"/>
    <w:rsid w:val="00E0030F"/>
    <w:rsid w:val="00E00D90"/>
    <w:rsid w:val="00E02D6C"/>
    <w:rsid w:val="00E105A3"/>
    <w:rsid w:val="00E1389B"/>
    <w:rsid w:val="00E13FA8"/>
    <w:rsid w:val="00E155B0"/>
    <w:rsid w:val="00E166B6"/>
    <w:rsid w:val="00E22143"/>
    <w:rsid w:val="00E2568E"/>
    <w:rsid w:val="00E2700F"/>
    <w:rsid w:val="00E302E9"/>
    <w:rsid w:val="00E325E8"/>
    <w:rsid w:val="00E33188"/>
    <w:rsid w:val="00E3592A"/>
    <w:rsid w:val="00E363E0"/>
    <w:rsid w:val="00E4069C"/>
    <w:rsid w:val="00E407BE"/>
    <w:rsid w:val="00E43867"/>
    <w:rsid w:val="00E438CB"/>
    <w:rsid w:val="00E46684"/>
    <w:rsid w:val="00E476A1"/>
    <w:rsid w:val="00E509F1"/>
    <w:rsid w:val="00E50B03"/>
    <w:rsid w:val="00E52888"/>
    <w:rsid w:val="00E52D7F"/>
    <w:rsid w:val="00E56B73"/>
    <w:rsid w:val="00E57CEE"/>
    <w:rsid w:val="00E638C7"/>
    <w:rsid w:val="00E63B9E"/>
    <w:rsid w:val="00E63C5F"/>
    <w:rsid w:val="00E64355"/>
    <w:rsid w:val="00E64E7B"/>
    <w:rsid w:val="00E65480"/>
    <w:rsid w:val="00E65CD7"/>
    <w:rsid w:val="00E7318A"/>
    <w:rsid w:val="00E77F80"/>
    <w:rsid w:val="00E80728"/>
    <w:rsid w:val="00E830FA"/>
    <w:rsid w:val="00E86FE1"/>
    <w:rsid w:val="00E873BD"/>
    <w:rsid w:val="00E9303A"/>
    <w:rsid w:val="00E9497B"/>
    <w:rsid w:val="00E96A83"/>
    <w:rsid w:val="00EA257D"/>
    <w:rsid w:val="00EA49DF"/>
    <w:rsid w:val="00EA724B"/>
    <w:rsid w:val="00EB0480"/>
    <w:rsid w:val="00EB0604"/>
    <w:rsid w:val="00EB0D42"/>
    <w:rsid w:val="00EB4F9C"/>
    <w:rsid w:val="00EC5208"/>
    <w:rsid w:val="00EC7876"/>
    <w:rsid w:val="00ED1B1A"/>
    <w:rsid w:val="00EE0A49"/>
    <w:rsid w:val="00EE64AD"/>
    <w:rsid w:val="00EE676E"/>
    <w:rsid w:val="00EE7717"/>
    <w:rsid w:val="00EF1160"/>
    <w:rsid w:val="00EF315F"/>
    <w:rsid w:val="00EF74EA"/>
    <w:rsid w:val="00F10D03"/>
    <w:rsid w:val="00F11EC8"/>
    <w:rsid w:val="00F16BCA"/>
    <w:rsid w:val="00F177D1"/>
    <w:rsid w:val="00F17CA7"/>
    <w:rsid w:val="00F214BD"/>
    <w:rsid w:val="00F2157A"/>
    <w:rsid w:val="00F24FB2"/>
    <w:rsid w:val="00F256BC"/>
    <w:rsid w:val="00F27DC4"/>
    <w:rsid w:val="00F34CA8"/>
    <w:rsid w:val="00F36502"/>
    <w:rsid w:val="00F3654A"/>
    <w:rsid w:val="00F37130"/>
    <w:rsid w:val="00F37638"/>
    <w:rsid w:val="00F40614"/>
    <w:rsid w:val="00F40DE9"/>
    <w:rsid w:val="00F4383D"/>
    <w:rsid w:val="00F448AE"/>
    <w:rsid w:val="00F4532F"/>
    <w:rsid w:val="00F51CB6"/>
    <w:rsid w:val="00F532E3"/>
    <w:rsid w:val="00F53FD2"/>
    <w:rsid w:val="00F5579F"/>
    <w:rsid w:val="00F566CD"/>
    <w:rsid w:val="00F607B9"/>
    <w:rsid w:val="00F60AE3"/>
    <w:rsid w:val="00F62365"/>
    <w:rsid w:val="00F65395"/>
    <w:rsid w:val="00F70287"/>
    <w:rsid w:val="00F70BE0"/>
    <w:rsid w:val="00F7261D"/>
    <w:rsid w:val="00F80F46"/>
    <w:rsid w:val="00F8373F"/>
    <w:rsid w:val="00F855F7"/>
    <w:rsid w:val="00F87858"/>
    <w:rsid w:val="00F9209F"/>
    <w:rsid w:val="00F923CD"/>
    <w:rsid w:val="00FA1F91"/>
    <w:rsid w:val="00FA638C"/>
    <w:rsid w:val="00FA6E2A"/>
    <w:rsid w:val="00FB1162"/>
    <w:rsid w:val="00FB1B53"/>
    <w:rsid w:val="00FB2161"/>
    <w:rsid w:val="00FC02FB"/>
    <w:rsid w:val="00FC152D"/>
    <w:rsid w:val="00FC403A"/>
    <w:rsid w:val="00FC535E"/>
    <w:rsid w:val="00FC59F3"/>
    <w:rsid w:val="00FC79D2"/>
    <w:rsid w:val="00FC7AAC"/>
    <w:rsid w:val="00FC7AB4"/>
    <w:rsid w:val="00FC7BFC"/>
    <w:rsid w:val="00FC7F51"/>
    <w:rsid w:val="00FD1D5D"/>
    <w:rsid w:val="00FD7D12"/>
    <w:rsid w:val="00FE074E"/>
    <w:rsid w:val="00FE2414"/>
    <w:rsid w:val="00FE2AE1"/>
    <w:rsid w:val="00FE5DC8"/>
    <w:rsid w:val="00FE6CA9"/>
    <w:rsid w:val="00FE7200"/>
    <w:rsid w:val="00FE732A"/>
    <w:rsid w:val="00FF02C0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83"/>
    <w:pPr>
      <w:spacing w:line="360" w:lineRule="auto"/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7083"/>
    <w:pPr>
      <w:spacing w:before="120" w:after="120" w:line="240" w:lineRule="auto"/>
      <w:ind w:firstLine="0"/>
    </w:pPr>
    <w:rPr>
      <w:sz w:val="24"/>
      <w:szCs w:val="24"/>
    </w:rPr>
  </w:style>
  <w:style w:type="character" w:customStyle="1" w:styleId="4">
    <w:name w:val="Заголовок №4_"/>
    <w:link w:val="40"/>
    <w:rsid w:val="00AD7083"/>
    <w:rPr>
      <w:b/>
      <w:bCs/>
      <w:spacing w:val="1"/>
      <w:sz w:val="25"/>
      <w:szCs w:val="25"/>
      <w:lang w:bidi="ar-SA"/>
    </w:rPr>
  </w:style>
  <w:style w:type="paragraph" w:customStyle="1" w:styleId="40">
    <w:name w:val="Заголовок №4"/>
    <w:basedOn w:val="a"/>
    <w:link w:val="4"/>
    <w:rsid w:val="00AD7083"/>
    <w:pPr>
      <w:shd w:val="clear" w:color="auto" w:fill="FFFFFF"/>
      <w:spacing w:before="3840" w:line="240" w:lineRule="atLeast"/>
      <w:ind w:firstLine="0"/>
      <w:jc w:val="left"/>
      <w:outlineLvl w:val="3"/>
    </w:pPr>
    <w:rPr>
      <w:b/>
      <w:bCs/>
      <w:spacing w:val="1"/>
      <w:sz w:val="25"/>
      <w:szCs w:val="25"/>
    </w:rPr>
  </w:style>
  <w:style w:type="paragraph" w:styleId="a4">
    <w:name w:val="footer"/>
    <w:basedOn w:val="a"/>
    <w:link w:val="a5"/>
    <w:uiPriority w:val="99"/>
    <w:rsid w:val="00AD708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7083"/>
  </w:style>
  <w:style w:type="character" w:customStyle="1" w:styleId="a7">
    <w:name w:val="Основной текст Знак"/>
    <w:link w:val="a8"/>
    <w:rsid w:val="00AD7083"/>
    <w:rPr>
      <w:spacing w:val="1"/>
      <w:sz w:val="25"/>
      <w:szCs w:val="25"/>
      <w:lang w:bidi="ar-SA"/>
    </w:rPr>
  </w:style>
  <w:style w:type="paragraph" w:styleId="a8">
    <w:name w:val="Body Text"/>
    <w:basedOn w:val="a"/>
    <w:link w:val="a7"/>
    <w:rsid w:val="00AD7083"/>
    <w:pPr>
      <w:shd w:val="clear" w:color="auto" w:fill="FFFFFF"/>
      <w:spacing w:after="4620" w:line="240" w:lineRule="atLeast"/>
      <w:ind w:hanging="1900"/>
      <w:jc w:val="center"/>
    </w:pPr>
    <w:rPr>
      <w:spacing w:val="1"/>
      <w:sz w:val="25"/>
      <w:szCs w:val="25"/>
    </w:rPr>
  </w:style>
  <w:style w:type="character" w:customStyle="1" w:styleId="a9">
    <w:name w:val="Основной текст + Полужирный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7">
    <w:name w:val="Основной текст + Полужирный7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6">
    <w:name w:val="Основной текст + Полужирный6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5">
    <w:name w:val="Основной текст + Полужирный5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41">
    <w:name w:val="Основной текст + Полужирный4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3">
    <w:name w:val="Основной текст + Полужирный3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">
    <w:name w:val="Основной текст + Полужирный2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0">
    <w:name w:val="Основной текст (2)_"/>
    <w:link w:val="21"/>
    <w:rsid w:val="00502AA4"/>
    <w:rPr>
      <w:b/>
      <w:bCs/>
      <w:spacing w:val="1"/>
      <w:sz w:val="25"/>
      <w:szCs w:val="25"/>
      <w:lang w:bidi="ar-SA"/>
    </w:rPr>
  </w:style>
  <w:style w:type="character" w:customStyle="1" w:styleId="22">
    <w:name w:val="Основной текст (2) + Не полужирный"/>
    <w:rsid w:val="00502AA4"/>
    <w:rPr>
      <w:b/>
      <w:bCs/>
      <w:spacing w:val="1"/>
      <w:sz w:val="25"/>
      <w:szCs w:val="25"/>
      <w:lang w:bidi="ar-SA"/>
    </w:rPr>
  </w:style>
  <w:style w:type="character" w:customStyle="1" w:styleId="1">
    <w:name w:val="Основной текст + Полужирный1"/>
    <w:rsid w:val="00502AA4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paragraph" w:customStyle="1" w:styleId="21">
    <w:name w:val="Основной текст (2)"/>
    <w:basedOn w:val="a"/>
    <w:link w:val="20"/>
    <w:rsid w:val="00502AA4"/>
    <w:pPr>
      <w:shd w:val="clear" w:color="auto" w:fill="FFFFFF"/>
      <w:spacing w:line="480" w:lineRule="exact"/>
      <w:ind w:firstLine="0"/>
    </w:pPr>
    <w:rPr>
      <w:b/>
      <w:bCs/>
      <w:spacing w:val="1"/>
      <w:sz w:val="25"/>
      <w:szCs w:val="25"/>
    </w:rPr>
  </w:style>
  <w:style w:type="paragraph" w:styleId="aa">
    <w:name w:val="Balloon Text"/>
    <w:basedOn w:val="a"/>
    <w:semiHidden/>
    <w:rsid w:val="00CD5E50"/>
    <w:rPr>
      <w:rFonts w:ascii="Tahoma" w:hAnsi="Tahoma" w:cs="Tahoma"/>
      <w:sz w:val="16"/>
      <w:szCs w:val="16"/>
    </w:rPr>
  </w:style>
  <w:style w:type="paragraph" w:customStyle="1" w:styleId="ab">
    <w:name w:val="Стиль Регламент"/>
    <w:basedOn w:val="a"/>
    <w:rsid w:val="00E509F1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210">
    <w:name w:val="Список 21"/>
    <w:basedOn w:val="a"/>
    <w:rsid w:val="00E509F1"/>
    <w:pPr>
      <w:suppressAutoHyphens/>
      <w:spacing w:line="240" w:lineRule="auto"/>
      <w:ind w:left="566" w:hanging="283"/>
      <w:jc w:val="left"/>
    </w:pPr>
    <w:rPr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CA5794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E830FA"/>
    <w:pPr>
      <w:spacing w:after="120"/>
      <w:ind w:left="283"/>
    </w:pPr>
    <w:rPr>
      <w:sz w:val="16"/>
      <w:szCs w:val="16"/>
    </w:rPr>
  </w:style>
  <w:style w:type="table" w:styleId="ae">
    <w:name w:val="Table Grid"/>
    <w:basedOn w:val="a1"/>
    <w:rsid w:val="006256C2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Красная строка1"/>
    <w:basedOn w:val="a8"/>
    <w:rsid w:val="00F5579F"/>
    <w:pPr>
      <w:shd w:val="clear" w:color="auto" w:fill="auto"/>
      <w:suppressAutoHyphens/>
      <w:spacing w:after="120" w:line="240" w:lineRule="auto"/>
      <w:ind w:firstLine="210"/>
      <w:jc w:val="left"/>
    </w:pPr>
    <w:rPr>
      <w:spacing w:val="0"/>
      <w:sz w:val="24"/>
      <w:szCs w:val="24"/>
      <w:lang w:eastAsia="ar-SA"/>
    </w:rPr>
  </w:style>
  <w:style w:type="paragraph" w:styleId="af">
    <w:name w:val="Body Text Indent"/>
    <w:basedOn w:val="a"/>
    <w:rsid w:val="00097924"/>
    <w:pPr>
      <w:spacing w:after="120"/>
      <w:ind w:left="283"/>
    </w:pPr>
  </w:style>
  <w:style w:type="paragraph" w:styleId="23">
    <w:name w:val="Body Text Indent 2"/>
    <w:basedOn w:val="a"/>
    <w:rsid w:val="00DA494A"/>
    <w:pPr>
      <w:spacing w:after="120" w:line="480" w:lineRule="auto"/>
      <w:ind w:left="283"/>
    </w:pPr>
  </w:style>
  <w:style w:type="paragraph" w:styleId="af0">
    <w:name w:val="Title"/>
    <w:basedOn w:val="a"/>
    <w:qFormat/>
    <w:rsid w:val="0067193A"/>
    <w:pPr>
      <w:spacing w:line="240" w:lineRule="auto"/>
      <w:ind w:firstLine="0"/>
      <w:jc w:val="center"/>
    </w:pPr>
    <w:rPr>
      <w:szCs w:val="24"/>
    </w:rPr>
  </w:style>
  <w:style w:type="paragraph" w:styleId="af1">
    <w:name w:val="footnote text"/>
    <w:basedOn w:val="a"/>
    <w:semiHidden/>
    <w:rsid w:val="0067193A"/>
    <w:pPr>
      <w:spacing w:line="240" w:lineRule="auto"/>
      <w:ind w:firstLine="0"/>
      <w:jc w:val="left"/>
    </w:pPr>
    <w:rPr>
      <w:sz w:val="20"/>
    </w:rPr>
  </w:style>
  <w:style w:type="paragraph" w:styleId="24">
    <w:name w:val="Body Text 2"/>
    <w:basedOn w:val="a"/>
    <w:rsid w:val="002D3127"/>
    <w:pPr>
      <w:spacing w:after="120" w:line="480" w:lineRule="auto"/>
    </w:pPr>
  </w:style>
  <w:style w:type="paragraph" w:customStyle="1" w:styleId="af2">
    <w:name w:val="Документ"/>
    <w:basedOn w:val="a"/>
    <w:rsid w:val="002D3127"/>
    <w:pPr>
      <w:ind w:firstLine="720"/>
    </w:pPr>
  </w:style>
  <w:style w:type="paragraph" w:styleId="af3">
    <w:name w:val="List Paragraph"/>
    <w:basedOn w:val="a"/>
    <w:uiPriority w:val="34"/>
    <w:qFormat/>
    <w:rsid w:val="00F214BD"/>
    <w:pPr>
      <w:ind w:left="720"/>
      <w:contextualSpacing/>
    </w:pPr>
  </w:style>
  <w:style w:type="character" w:customStyle="1" w:styleId="a5">
    <w:name w:val="Нижний колонтитул Знак"/>
    <w:link w:val="a4"/>
    <w:uiPriority w:val="99"/>
    <w:rsid w:val="0018377F"/>
    <w:rPr>
      <w:sz w:val="28"/>
    </w:rPr>
  </w:style>
  <w:style w:type="paragraph" w:customStyle="1" w:styleId="Default">
    <w:name w:val="Default"/>
    <w:rsid w:val="002340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4">
    <w:name w:val="footnote reference"/>
    <w:aliases w:val="текст сноски"/>
    <w:semiHidden/>
    <w:unhideWhenUsed/>
    <w:rsid w:val="00FE2414"/>
    <w:rPr>
      <w:vertAlign w:val="superscript"/>
    </w:rPr>
  </w:style>
  <w:style w:type="paragraph" w:customStyle="1" w:styleId="ConsPlusNormal">
    <w:name w:val="ConsPlusNormal"/>
    <w:rsid w:val="00760B4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4D481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83"/>
    <w:pPr>
      <w:spacing w:line="360" w:lineRule="auto"/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7083"/>
    <w:pPr>
      <w:spacing w:before="120" w:after="120" w:line="240" w:lineRule="auto"/>
      <w:ind w:firstLine="0"/>
    </w:pPr>
    <w:rPr>
      <w:sz w:val="24"/>
      <w:szCs w:val="24"/>
    </w:rPr>
  </w:style>
  <w:style w:type="character" w:customStyle="1" w:styleId="4">
    <w:name w:val="Заголовок №4_"/>
    <w:link w:val="40"/>
    <w:rsid w:val="00AD7083"/>
    <w:rPr>
      <w:b/>
      <w:bCs/>
      <w:spacing w:val="1"/>
      <w:sz w:val="25"/>
      <w:szCs w:val="25"/>
      <w:lang w:bidi="ar-SA"/>
    </w:rPr>
  </w:style>
  <w:style w:type="paragraph" w:customStyle="1" w:styleId="40">
    <w:name w:val="Заголовок №4"/>
    <w:basedOn w:val="a"/>
    <w:link w:val="4"/>
    <w:rsid w:val="00AD7083"/>
    <w:pPr>
      <w:shd w:val="clear" w:color="auto" w:fill="FFFFFF"/>
      <w:spacing w:before="3840" w:line="240" w:lineRule="atLeast"/>
      <w:ind w:firstLine="0"/>
      <w:jc w:val="left"/>
      <w:outlineLvl w:val="3"/>
    </w:pPr>
    <w:rPr>
      <w:b/>
      <w:bCs/>
      <w:spacing w:val="1"/>
      <w:sz w:val="25"/>
      <w:szCs w:val="25"/>
    </w:rPr>
  </w:style>
  <w:style w:type="paragraph" w:styleId="a4">
    <w:name w:val="footer"/>
    <w:basedOn w:val="a"/>
    <w:link w:val="a5"/>
    <w:uiPriority w:val="99"/>
    <w:rsid w:val="00AD708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7083"/>
  </w:style>
  <w:style w:type="character" w:customStyle="1" w:styleId="a7">
    <w:name w:val="Основной текст Знак"/>
    <w:link w:val="a8"/>
    <w:rsid w:val="00AD7083"/>
    <w:rPr>
      <w:spacing w:val="1"/>
      <w:sz w:val="25"/>
      <w:szCs w:val="25"/>
      <w:lang w:bidi="ar-SA"/>
    </w:rPr>
  </w:style>
  <w:style w:type="paragraph" w:styleId="a8">
    <w:name w:val="Body Text"/>
    <w:basedOn w:val="a"/>
    <w:link w:val="a7"/>
    <w:rsid w:val="00AD7083"/>
    <w:pPr>
      <w:shd w:val="clear" w:color="auto" w:fill="FFFFFF"/>
      <w:spacing w:after="4620" w:line="240" w:lineRule="atLeast"/>
      <w:ind w:hanging="1900"/>
      <w:jc w:val="center"/>
    </w:pPr>
    <w:rPr>
      <w:spacing w:val="1"/>
      <w:sz w:val="25"/>
      <w:szCs w:val="25"/>
    </w:rPr>
  </w:style>
  <w:style w:type="character" w:customStyle="1" w:styleId="a9">
    <w:name w:val="Основной текст + Полужирный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7">
    <w:name w:val="Основной текст + Полужирный7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6">
    <w:name w:val="Основной текст + Полужирный6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5">
    <w:name w:val="Основной текст + Полужирный5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41">
    <w:name w:val="Основной текст + Полужирный4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3">
    <w:name w:val="Основной текст + Полужирный3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">
    <w:name w:val="Основной текст + Полужирный2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0">
    <w:name w:val="Основной текст (2)_"/>
    <w:link w:val="21"/>
    <w:rsid w:val="00502AA4"/>
    <w:rPr>
      <w:b/>
      <w:bCs/>
      <w:spacing w:val="1"/>
      <w:sz w:val="25"/>
      <w:szCs w:val="25"/>
      <w:lang w:bidi="ar-SA"/>
    </w:rPr>
  </w:style>
  <w:style w:type="character" w:customStyle="1" w:styleId="22">
    <w:name w:val="Основной текст (2) + Не полужирный"/>
    <w:rsid w:val="00502AA4"/>
    <w:rPr>
      <w:b/>
      <w:bCs/>
      <w:spacing w:val="1"/>
      <w:sz w:val="25"/>
      <w:szCs w:val="25"/>
      <w:lang w:bidi="ar-SA"/>
    </w:rPr>
  </w:style>
  <w:style w:type="character" w:customStyle="1" w:styleId="1">
    <w:name w:val="Основной текст + Полужирный1"/>
    <w:rsid w:val="00502AA4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paragraph" w:customStyle="1" w:styleId="21">
    <w:name w:val="Основной текст (2)"/>
    <w:basedOn w:val="a"/>
    <w:link w:val="20"/>
    <w:rsid w:val="00502AA4"/>
    <w:pPr>
      <w:shd w:val="clear" w:color="auto" w:fill="FFFFFF"/>
      <w:spacing w:line="480" w:lineRule="exact"/>
      <w:ind w:firstLine="0"/>
    </w:pPr>
    <w:rPr>
      <w:b/>
      <w:bCs/>
      <w:spacing w:val="1"/>
      <w:sz w:val="25"/>
      <w:szCs w:val="25"/>
    </w:rPr>
  </w:style>
  <w:style w:type="paragraph" w:styleId="aa">
    <w:name w:val="Balloon Text"/>
    <w:basedOn w:val="a"/>
    <w:semiHidden/>
    <w:rsid w:val="00CD5E50"/>
    <w:rPr>
      <w:rFonts w:ascii="Tahoma" w:hAnsi="Tahoma" w:cs="Tahoma"/>
      <w:sz w:val="16"/>
      <w:szCs w:val="16"/>
    </w:rPr>
  </w:style>
  <w:style w:type="paragraph" w:customStyle="1" w:styleId="ab">
    <w:name w:val="Стиль Регламент"/>
    <w:basedOn w:val="a"/>
    <w:rsid w:val="00E509F1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210">
    <w:name w:val="Список 21"/>
    <w:basedOn w:val="a"/>
    <w:rsid w:val="00E509F1"/>
    <w:pPr>
      <w:suppressAutoHyphens/>
      <w:spacing w:line="240" w:lineRule="auto"/>
      <w:ind w:left="566" w:hanging="283"/>
      <w:jc w:val="left"/>
    </w:pPr>
    <w:rPr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CA5794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E830FA"/>
    <w:pPr>
      <w:spacing w:after="120"/>
      <w:ind w:left="283"/>
    </w:pPr>
    <w:rPr>
      <w:sz w:val="16"/>
      <w:szCs w:val="16"/>
    </w:rPr>
  </w:style>
  <w:style w:type="table" w:styleId="ae">
    <w:name w:val="Table Grid"/>
    <w:basedOn w:val="a1"/>
    <w:rsid w:val="006256C2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Красная строка1"/>
    <w:basedOn w:val="a8"/>
    <w:rsid w:val="00F5579F"/>
    <w:pPr>
      <w:shd w:val="clear" w:color="auto" w:fill="auto"/>
      <w:suppressAutoHyphens/>
      <w:spacing w:after="120" w:line="240" w:lineRule="auto"/>
      <w:ind w:firstLine="210"/>
      <w:jc w:val="left"/>
    </w:pPr>
    <w:rPr>
      <w:spacing w:val="0"/>
      <w:sz w:val="24"/>
      <w:szCs w:val="24"/>
      <w:lang w:eastAsia="ar-SA"/>
    </w:rPr>
  </w:style>
  <w:style w:type="paragraph" w:styleId="af">
    <w:name w:val="Body Text Indent"/>
    <w:basedOn w:val="a"/>
    <w:rsid w:val="00097924"/>
    <w:pPr>
      <w:spacing w:after="120"/>
      <w:ind w:left="283"/>
    </w:pPr>
  </w:style>
  <w:style w:type="paragraph" w:styleId="23">
    <w:name w:val="Body Text Indent 2"/>
    <w:basedOn w:val="a"/>
    <w:rsid w:val="00DA494A"/>
    <w:pPr>
      <w:spacing w:after="120" w:line="480" w:lineRule="auto"/>
      <w:ind w:left="283"/>
    </w:pPr>
  </w:style>
  <w:style w:type="paragraph" w:styleId="af0">
    <w:name w:val="Title"/>
    <w:basedOn w:val="a"/>
    <w:qFormat/>
    <w:rsid w:val="0067193A"/>
    <w:pPr>
      <w:spacing w:line="240" w:lineRule="auto"/>
      <w:ind w:firstLine="0"/>
      <w:jc w:val="center"/>
    </w:pPr>
    <w:rPr>
      <w:szCs w:val="24"/>
    </w:rPr>
  </w:style>
  <w:style w:type="paragraph" w:styleId="af1">
    <w:name w:val="footnote text"/>
    <w:basedOn w:val="a"/>
    <w:semiHidden/>
    <w:rsid w:val="0067193A"/>
    <w:pPr>
      <w:spacing w:line="240" w:lineRule="auto"/>
      <w:ind w:firstLine="0"/>
      <w:jc w:val="left"/>
    </w:pPr>
    <w:rPr>
      <w:sz w:val="20"/>
    </w:rPr>
  </w:style>
  <w:style w:type="paragraph" w:styleId="24">
    <w:name w:val="Body Text 2"/>
    <w:basedOn w:val="a"/>
    <w:rsid w:val="002D3127"/>
    <w:pPr>
      <w:spacing w:after="120" w:line="480" w:lineRule="auto"/>
    </w:pPr>
  </w:style>
  <w:style w:type="paragraph" w:customStyle="1" w:styleId="af2">
    <w:name w:val="Документ"/>
    <w:basedOn w:val="a"/>
    <w:rsid w:val="002D3127"/>
    <w:pPr>
      <w:ind w:firstLine="720"/>
    </w:pPr>
  </w:style>
  <w:style w:type="paragraph" w:styleId="af3">
    <w:name w:val="List Paragraph"/>
    <w:basedOn w:val="a"/>
    <w:uiPriority w:val="34"/>
    <w:qFormat/>
    <w:rsid w:val="00F214BD"/>
    <w:pPr>
      <w:ind w:left="720"/>
      <w:contextualSpacing/>
    </w:pPr>
  </w:style>
  <w:style w:type="character" w:customStyle="1" w:styleId="a5">
    <w:name w:val="Нижний колонтитул Знак"/>
    <w:link w:val="a4"/>
    <w:uiPriority w:val="99"/>
    <w:rsid w:val="0018377F"/>
    <w:rPr>
      <w:sz w:val="28"/>
    </w:rPr>
  </w:style>
  <w:style w:type="paragraph" w:customStyle="1" w:styleId="Default">
    <w:name w:val="Default"/>
    <w:rsid w:val="002340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4">
    <w:name w:val="footnote reference"/>
    <w:aliases w:val="текст сноски"/>
    <w:semiHidden/>
    <w:unhideWhenUsed/>
    <w:rsid w:val="00FE2414"/>
    <w:rPr>
      <w:vertAlign w:val="superscript"/>
    </w:rPr>
  </w:style>
  <w:style w:type="paragraph" w:customStyle="1" w:styleId="ConsPlusNormal">
    <w:name w:val="ConsPlusNormal"/>
    <w:rsid w:val="00760B4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4D481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6C9A2-A4E9-4BF1-B70E-CA640CD1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7</Pages>
  <Words>1685</Words>
  <Characters>13006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Контрольно-счётная палата Томской области</vt:lpstr>
    </vt:vector>
  </TitlesOfParts>
  <Company>*</Company>
  <LinksUpToDate>false</LinksUpToDate>
  <CharactersWithSpaces>14662</CharactersWithSpaces>
  <SharedDoc>false</SharedDoc>
  <HLinks>
    <vt:vector size="18" baseType="variant">
      <vt:variant>
        <vt:i4>5111899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consultantplus://offline/ref=D864289FCC1DC53E93E6D4BA32DB9EB64A3FFB988886FC7F2048C59112FE43526F85DA5301554F348F3551oBC7K</vt:lpwstr>
      </vt:variant>
      <vt:variant>
        <vt:lpwstr/>
      </vt:variant>
      <vt:variant>
        <vt:i4>2818149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consultantplus://offline/ref=D864289FCC1DC53E93E6CAB724B7C0B24A30AD928782F62A78179ECC45F7490528CA831145584C34o8C8K</vt:lpwstr>
      </vt:variant>
      <vt:variant>
        <vt:lpwstr/>
      </vt:variant>
      <vt:variant>
        <vt:i4>2818149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consultantplus://offline/ref=D864289FCC1DC53E93E6CAB724B7C0B24A30AD928782F62A78179ECC45F7490528CA831145584C34o8C8K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Контрольно-счётная палата Томской области</dc:title>
  <dc:creator>gena</dc:creator>
  <cp:lastModifiedBy>Вторушин Геннадий Алексеевич</cp:lastModifiedBy>
  <cp:revision>16</cp:revision>
  <cp:lastPrinted>2016-10-31T06:29:00Z</cp:lastPrinted>
  <dcterms:created xsi:type="dcterms:W3CDTF">2016-09-27T07:31:00Z</dcterms:created>
  <dcterms:modified xsi:type="dcterms:W3CDTF">2016-10-31T06:30:00Z</dcterms:modified>
</cp:coreProperties>
</file>